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ED249" w14:textId="5FC48207" w:rsidR="00C71D62" w:rsidRDefault="00C71D62" w:rsidP="00C71D62">
      <w:pPr>
        <w:ind w:left="851"/>
        <w:rPr>
          <w:rFonts w:ascii="Arial" w:hAnsi="Arial" w:cs="Arial"/>
          <w:sz w:val="24"/>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4143"/>
        <w:gridCol w:w="1461"/>
        <w:gridCol w:w="540"/>
        <w:gridCol w:w="1372"/>
        <w:gridCol w:w="679"/>
      </w:tblGrid>
      <w:tr w:rsidR="0088433A" w:rsidRPr="00C9257D" w14:paraId="01E2A1BC" w14:textId="77777777" w:rsidTr="00437310">
        <w:trPr>
          <w:trHeight w:val="283"/>
        </w:trPr>
        <w:tc>
          <w:tcPr>
            <w:tcW w:w="889" w:type="pct"/>
            <w:shd w:val="clear" w:color="auto" w:fill="D9D9D9"/>
            <w:vAlign w:val="center"/>
          </w:tcPr>
          <w:p w14:paraId="1C08A6A5" w14:textId="77777777" w:rsidR="0088433A" w:rsidRPr="00C9257D" w:rsidRDefault="0088433A" w:rsidP="00437310">
            <w:pPr>
              <w:jc w:val="center"/>
              <w:rPr>
                <w:rFonts w:ascii="Arial" w:hAnsi="Arial" w:cs="Arial"/>
                <w:b/>
              </w:rPr>
            </w:pPr>
            <w:r w:rsidRPr="00C9257D">
              <w:rPr>
                <w:rFonts w:ascii="Arial" w:hAnsi="Arial" w:cs="Arial"/>
                <w:b/>
              </w:rPr>
              <w:t>FECHA:</w:t>
            </w:r>
          </w:p>
        </w:tc>
        <w:tc>
          <w:tcPr>
            <w:tcW w:w="2090" w:type="pct"/>
            <w:vAlign w:val="center"/>
          </w:tcPr>
          <w:p w14:paraId="12EDCC81" w14:textId="7C3FAAF9" w:rsidR="0088433A" w:rsidRPr="00C9257D" w:rsidRDefault="0057050C" w:rsidP="00437310">
            <w:pPr>
              <w:rPr>
                <w:rFonts w:ascii="Arial" w:hAnsi="Arial" w:cs="Arial"/>
              </w:rPr>
            </w:pPr>
            <w:r>
              <w:rPr>
                <w:rFonts w:ascii="Arial" w:hAnsi="Arial" w:cs="Arial"/>
              </w:rPr>
              <w:t>2</w:t>
            </w:r>
            <w:r w:rsidR="002831D3">
              <w:rPr>
                <w:rFonts w:ascii="Arial" w:hAnsi="Arial" w:cs="Arial"/>
              </w:rPr>
              <w:t>4</w:t>
            </w:r>
            <w:r w:rsidR="00A864D5">
              <w:rPr>
                <w:rFonts w:ascii="Arial" w:hAnsi="Arial" w:cs="Arial"/>
              </w:rPr>
              <w:t xml:space="preserve"> de </w:t>
            </w:r>
            <w:r w:rsidR="00370D54">
              <w:rPr>
                <w:rFonts w:ascii="Arial" w:hAnsi="Arial" w:cs="Arial"/>
              </w:rPr>
              <w:t xml:space="preserve">noviembre </w:t>
            </w:r>
            <w:r w:rsidR="00A864D5">
              <w:rPr>
                <w:rFonts w:ascii="Arial" w:hAnsi="Arial" w:cs="Arial"/>
              </w:rPr>
              <w:t xml:space="preserve">de </w:t>
            </w:r>
            <w:r w:rsidR="00F6669B" w:rsidRPr="00C9257D">
              <w:rPr>
                <w:rFonts w:ascii="Arial" w:hAnsi="Arial" w:cs="Arial"/>
              </w:rPr>
              <w:t>2022</w:t>
            </w:r>
          </w:p>
        </w:tc>
        <w:tc>
          <w:tcPr>
            <w:tcW w:w="696" w:type="pct"/>
            <w:shd w:val="clear" w:color="auto" w:fill="D9D9D9"/>
            <w:vAlign w:val="center"/>
          </w:tcPr>
          <w:p w14:paraId="47CB2C0E" w14:textId="77777777" w:rsidR="0088433A" w:rsidRPr="00C9257D" w:rsidRDefault="0088433A" w:rsidP="00437310">
            <w:pPr>
              <w:jc w:val="center"/>
              <w:rPr>
                <w:rFonts w:ascii="Arial" w:hAnsi="Arial" w:cs="Arial"/>
                <w:b/>
              </w:rPr>
            </w:pPr>
            <w:r w:rsidRPr="00C9257D">
              <w:rPr>
                <w:rFonts w:ascii="Arial" w:hAnsi="Arial" w:cs="Arial"/>
                <w:b/>
              </w:rPr>
              <w:t>INFORME PRELIMINAR</w:t>
            </w:r>
          </w:p>
        </w:tc>
        <w:tc>
          <w:tcPr>
            <w:tcW w:w="279" w:type="pct"/>
            <w:shd w:val="clear" w:color="auto" w:fill="F2F2F2"/>
            <w:vAlign w:val="center"/>
          </w:tcPr>
          <w:p w14:paraId="586601F5" w14:textId="3BA16DBE" w:rsidR="0088433A" w:rsidRPr="00C9257D" w:rsidRDefault="002831D3" w:rsidP="00437310">
            <w:pPr>
              <w:jc w:val="center"/>
              <w:rPr>
                <w:rFonts w:ascii="Arial" w:hAnsi="Arial" w:cs="Arial"/>
                <w:b/>
              </w:rPr>
            </w:pPr>
            <w:r w:rsidRPr="00C9257D">
              <w:rPr>
                <w:rFonts w:ascii="Arial" w:hAnsi="Arial" w:cs="Arial"/>
                <w:noProof/>
              </w:rPr>
              <w:drawing>
                <wp:inline distT="0" distB="0" distL="0" distR="0" wp14:anchorId="3AFBD981" wp14:editId="6AD40EA4">
                  <wp:extent cx="194945" cy="182880"/>
                  <wp:effectExtent l="0" t="0" r="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4945" cy="182880"/>
                          </a:xfrm>
                          <a:prstGeom prst="rect">
                            <a:avLst/>
                          </a:prstGeom>
                          <a:noFill/>
                        </pic:spPr>
                      </pic:pic>
                    </a:graphicData>
                  </a:graphic>
                </wp:inline>
              </w:drawing>
            </w:r>
          </w:p>
        </w:tc>
        <w:tc>
          <w:tcPr>
            <w:tcW w:w="697" w:type="pct"/>
            <w:shd w:val="clear" w:color="auto" w:fill="D9D9D9"/>
            <w:vAlign w:val="center"/>
          </w:tcPr>
          <w:p w14:paraId="5C65EAEB" w14:textId="198E54AD" w:rsidR="0088433A" w:rsidRPr="00C9257D" w:rsidRDefault="0088433A" w:rsidP="00437310">
            <w:pPr>
              <w:jc w:val="center"/>
              <w:rPr>
                <w:rFonts w:ascii="Arial" w:hAnsi="Arial" w:cs="Arial"/>
                <w:b/>
              </w:rPr>
            </w:pPr>
            <w:r w:rsidRPr="00C9257D">
              <w:rPr>
                <w:rFonts w:ascii="Arial" w:hAnsi="Arial" w:cs="Arial"/>
                <w:b/>
              </w:rPr>
              <w:t>INFORME DEFINITIVO</w:t>
            </w:r>
          </w:p>
        </w:tc>
        <w:tc>
          <w:tcPr>
            <w:tcW w:w="349" w:type="pct"/>
            <w:shd w:val="clear" w:color="auto" w:fill="F2F2F2"/>
            <w:vAlign w:val="center"/>
          </w:tcPr>
          <w:p w14:paraId="4CF22E2F" w14:textId="10BD433A" w:rsidR="0088433A" w:rsidRPr="00C9257D" w:rsidRDefault="002831D3" w:rsidP="00437310">
            <w:pPr>
              <w:jc w:val="center"/>
              <w:rPr>
                <w:rFonts w:ascii="Arial" w:hAnsi="Arial" w:cs="Arial"/>
                <w:b/>
              </w:rPr>
            </w:pPr>
            <w:r>
              <w:rPr>
                <w:noProof/>
              </w:rPr>
              <mc:AlternateContent>
                <mc:Choice Requires="wps">
                  <w:drawing>
                    <wp:anchor distT="0" distB="0" distL="114300" distR="114300" simplePos="0" relativeHeight="251672576" behindDoc="0" locked="0" layoutInCell="1" allowOverlap="1" wp14:anchorId="055E89FE" wp14:editId="25A9CCC9">
                      <wp:simplePos x="0" y="0"/>
                      <wp:positionH relativeFrom="margin">
                        <wp:posOffset>30480</wp:posOffset>
                      </wp:positionH>
                      <wp:positionV relativeFrom="paragraph">
                        <wp:posOffset>-4445</wp:posOffset>
                      </wp:positionV>
                      <wp:extent cx="182880" cy="168275"/>
                      <wp:effectExtent l="0" t="0" r="26670" b="22225"/>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8275"/>
                              </a:xfrm>
                              <a:prstGeom prst="rect">
                                <a:avLst/>
                              </a:prstGeom>
                              <a:solidFill>
                                <a:schemeClr val="tx1"/>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D8B6A" id="Rectángulo 3" o:spid="_x0000_s1026" style="position:absolute;margin-left:2.4pt;margin-top:-.35pt;width:14.4pt;height:13.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" fillcolor="black [3213]">
                      <w10:wrap anchorx="margin"/>
                    </v:rect>
                  </w:pict>
                </mc:Fallback>
              </mc:AlternateContent>
            </w:r>
          </w:p>
        </w:tc>
      </w:tr>
      <w:tr w:rsidR="0088433A" w:rsidRPr="00C9257D" w14:paraId="3B9FABB3" w14:textId="77777777" w:rsidTr="00437310">
        <w:trPr>
          <w:trHeight w:val="283"/>
        </w:trPr>
        <w:tc>
          <w:tcPr>
            <w:tcW w:w="889" w:type="pct"/>
            <w:shd w:val="clear" w:color="auto" w:fill="D9D9D9"/>
            <w:vAlign w:val="center"/>
          </w:tcPr>
          <w:p w14:paraId="6E6368E9" w14:textId="77777777" w:rsidR="0088433A" w:rsidRPr="00C9257D" w:rsidRDefault="0088433A" w:rsidP="00437310">
            <w:pPr>
              <w:jc w:val="center"/>
              <w:rPr>
                <w:rFonts w:ascii="Arial" w:hAnsi="Arial" w:cs="Arial"/>
                <w:b/>
              </w:rPr>
            </w:pPr>
            <w:r w:rsidRPr="00C9257D">
              <w:rPr>
                <w:rFonts w:ascii="Arial" w:hAnsi="Arial" w:cs="Arial"/>
                <w:b/>
              </w:rPr>
              <w:t>PROCESO AUDITADO:</w:t>
            </w:r>
          </w:p>
        </w:tc>
        <w:tc>
          <w:tcPr>
            <w:tcW w:w="4111" w:type="pct"/>
            <w:gridSpan w:val="5"/>
            <w:vAlign w:val="center"/>
          </w:tcPr>
          <w:p w14:paraId="76BC94A6" w14:textId="775E9EE4" w:rsidR="0088433A" w:rsidRPr="00C9257D" w:rsidRDefault="00A864D5" w:rsidP="00437310">
            <w:pPr>
              <w:rPr>
                <w:rFonts w:ascii="Arial" w:hAnsi="Arial" w:cs="Arial"/>
                <w:b/>
                <w:bCs/>
              </w:rPr>
            </w:pPr>
            <w:r w:rsidRPr="00A864D5">
              <w:rPr>
                <w:rStyle w:val="Textoennegrita"/>
                <w:rFonts w:ascii="Arial" w:hAnsi="Arial" w:cs="Arial"/>
                <w:b w:val="0"/>
                <w:bCs w:val="0"/>
              </w:rPr>
              <w:t>Cumplimiento y Gestión LA/FT/FPADM, anticorrupción y antisoborno</w:t>
            </w:r>
          </w:p>
        </w:tc>
      </w:tr>
      <w:tr w:rsidR="0088433A" w:rsidRPr="00C9257D" w14:paraId="12DB7FA6" w14:textId="77777777" w:rsidTr="00437310">
        <w:trPr>
          <w:trHeight w:val="283"/>
        </w:trPr>
        <w:tc>
          <w:tcPr>
            <w:tcW w:w="889" w:type="pct"/>
            <w:shd w:val="clear" w:color="auto" w:fill="D9D9D9"/>
            <w:vAlign w:val="center"/>
          </w:tcPr>
          <w:p w14:paraId="778AD48E" w14:textId="77777777" w:rsidR="0088433A" w:rsidRPr="00C9257D" w:rsidRDefault="0088433A" w:rsidP="00437310">
            <w:pPr>
              <w:jc w:val="center"/>
              <w:rPr>
                <w:rFonts w:ascii="Arial" w:hAnsi="Arial" w:cs="Arial"/>
                <w:b/>
              </w:rPr>
            </w:pPr>
            <w:r w:rsidRPr="00C9257D">
              <w:rPr>
                <w:rFonts w:ascii="Arial" w:hAnsi="Arial" w:cs="Arial"/>
                <w:b/>
              </w:rPr>
              <w:t>RESPONSABLE DEL PROCESO:</w:t>
            </w:r>
          </w:p>
        </w:tc>
        <w:tc>
          <w:tcPr>
            <w:tcW w:w="4111" w:type="pct"/>
            <w:gridSpan w:val="5"/>
            <w:vAlign w:val="center"/>
          </w:tcPr>
          <w:p w14:paraId="24094652" w14:textId="6BEE41DB" w:rsidR="0088433A" w:rsidRPr="00C9257D" w:rsidRDefault="00A864D5" w:rsidP="00437310">
            <w:pPr>
              <w:rPr>
                <w:rFonts w:ascii="Arial" w:hAnsi="Arial" w:cs="Arial"/>
              </w:rPr>
            </w:pPr>
            <w:r>
              <w:rPr>
                <w:rFonts w:ascii="Arial" w:hAnsi="Arial" w:cs="Arial"/>
              </w:rPr>
              <w:t xml:space="preserve">Oficial de Cumplimiento </w:t>
            </w:r>
          </w:p>
        </w:tc>
      </w:tr>
      <w:tr w:rsidR="0088433A" w:rsidRPr="00C9257D" w14:paraId="3A64AB15" w14:textId="77777777" w:rsidTr="00437310">
        <w:trPr>
          <w:trHeight w:val="826"/>
        </w:trPr>
        <w:tc>
          <w:tcPr>
            <w:tcW w:w="889" w:type="pct"/>
            <w:shd w:val="clear" w:color="auto" w:fill="D9D9D9"/>
            <w:vAlign w:val="center"/>
          </w:tcPr>
          <w:p w14:paraId="09BCBE34" w14:textId="77777777" w:rsidR="0088433A" w:rsidRPr="00C9257D" w:rsidRDefault="0088433A" w:rsidP="00437310">
            <w:pPr>
              <w:jc w:val="center"/>
              <w:rPr>
                <w:rFonts w:ascii="Arial" w:hAnsi="Arial" w:cs="Arial"/>
                <w:b/>
              </w:rPr>
            </w:pPr>
            <w:r w:rsidRPr="00C9257D">
              <w:rPr>
                <w:rFonts w:ascii="Arial" w:hAnsi="Arial" w:cs="Arial"/>
                <w:b/>
              </w:rPr>
              <w:t>EQUIPO AUDITOR:</w:t>
            </w:r>
          </w:p>
        </w:tc>
        <w:tc>
          <w:tcPr>
            <w:tcW w:w="4111" w:type="pct"/>
            <w:gridSpan w:val="5"/>
          </w:tcPr>
          <w:p w14:paraId="71FB94FF" w14:textId="3EFBBBC2" w:rsidR="00F6669B" w:rsidRPr="00C9257D" w:rsidRDefault="00F6669B" w:rsidP="00F6669B">
            <w:pPr>
              <w:rPr>
                <w:rFonts w:ascii="Arial" w:hAnsi="Arial" w:cs="Arial"/>
              </w:rPr>
            </w:pPr>
            <w:r w:rsidRPr="00C9257D">
              <w:rPr>
                <w:rFonts w:ascii="Arial" w:hAnsi="Arial" w:cs="Arial"/>
              </w:rPr>
              <w:t xml:space="preserve">Wellfin Jhonathan Canro </w:t>
            </w:r>
            <w:r w:rsidR="00C21DAE" w:rsidRPr="00C9257D">
              <w:rPr>
                <w:rFonts w:ascii="Arial" w:hAnsi="Arial" w:cs="Arial"/>
              </w:rPr>
              <w:t>Rodríguez</w:t>
            </w:r>
            <w:r w:rsidRPr="00C9257D">
              <w:rPr>
                <w:rFonts w:ascii="Arial" w:hAnsi="Arial" w:cs="Arial"/>
              </w:rPr>
              <w:t xml:space="preserve"> - Jefe Oficina de Control Interno</w:t>
            </w:r>
          </w:p>
          <w:p w14:paraId="28D97B87" w14:textId="2506696E" w:rsidR="0088433A" w:rsidRPr="00C9257D" w:rsidRDefault="00F6669B" w:rsidP="008A052B">
            <w:pPr>
              <w:rPr>
                <w:rFonts w:ascii="Arial" w:hAnsi="Arial" w:cs="Arial"/>
              </w:rPr>
            </w:pPr>
            <w:r w:rsidRPr="00C9257D">
              <w:rPr>
                <w:rFonts w:ascii="Arial" w:hAnsi="Arial" w:cs="Arial"/>
              </w:rPr>
              <w:t xml:space="preserve">Luz Dary Amaya Peña – </w:t>
            </w:r>
            <w:r w:rsidR="004272A9" w:rsidRPr="00C9257D">
              <w:rPr>
                <w:rFonts w:ascii="Arial" w:hAnsi="Arial" w:cs="Arial"/>
              </w:rPr>
              <w:t>Auditor líder</w:t>
            </w:r>
            <w:r w:rsidR="000B312B" w:rsidRPr="00C9257D">
              <w:rPr>
                <w:rFonts w:ascii="Arial" w:hAnsi="Arial" w:cs="Arial"/>
              </w:rPr>
              <w:t xml:space="preserve"> designado</w:t>
            </w:r>
            <w:r w:rsidR="004272A9" w:rsidRPr="00C9257D">
              <w:rPr>
                <w:rFonts w:ascii="Arial" w:hAnsi="Arial" w:cs="Arial"/>
              </w:rPr>
              <w:t xml:space="preserve">, </w:t>
            </w:r>
            <w:r w:rsidRPr="00C9257D">
              <w:rPr>
                <w:rFonts w:ascii="Arial" w:hAnsi="Arial" w:cs="Arial"/>
              </w:rPr>
              <w:t>Contratista OCI</w:t>
            </w:r>
            <w:r w:rsidR="004272A9" w:rsidRPr="00C9257D">
              <w:rPr>
                <w:rFonts w:ascii="Arial" w:hAnsi="Arial" w:cs="Arial"/>
              </w:rPr>
              <w:t xml:space="preserve"> </w:t>
            </w:r>
          </w:p>
        </w:tc>
      </w:tr>
    </w:tbl>
    <w:p w14:paraId="119429BB" w14:textId="7C11A453" w:rsidR="0088433A" w:rsidRDefault="0088433A" w:rsidP="00C71D62">
      <w:pPr>
        <w:ind w:left="851"/>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88433A" w:rsidRPr="00C9257D" w14:paraId="28647017" w14:textId="77777777" w:rsidTr="00437310">
        <w:trPr>
          <w:trHeight w:val="283"/>
        </w:trPr>
        <w:tc>
          <w:tcPr>
            <w:tcW w:w="5000" w:type="pct"/>
            <w:shd w:val="clear" w:color="auto" w:fill="D9D9D9"/>
            <w:vAlign w:val="center"/>
          </w:tcPr>
          <w:p w14:paraId="3B14CF60" w14:textId="399E01A2" w:rsidR="0088433A" w:rsidRPr="00C9257D" w:rsidRDefault="0088433A" w:rsidP="00437310">
            <w:pPr>
              <w:jc w:val="center"/>
              <w:rPr>
                <w:rFonts w:ascii="Arial" w:hAnsi="Arial" w:cs="Arial"/>
                <w:b/>
                <w:bCs/>
              </w:rPr>
            </w:pPr>
            <w:r w:rsidRPr="00C9257D">
              <w:rPr>
                <w:rFonts w:ascii="Arial" w:hAnsi="Arial" w:cs="Arial"/>
                <w:b/>
                <w:bCs/>
              </w:rPr>
              <w:t>RESUMEN EJECUTIVO DE LA AUDITORÍA:</w:t>
            </w:r>
          </w:p>
        </w:tc>
      </w:tr>
      <w:tr w:rsidR="0088433A" w:rsidRPr="00C9257D" w14:paraId="47137003" w14:textId="77777777" w:rsidTr="00C9257D">
        <w:trPr>
          <w:trHeight w:val="983"/>
        </w:trPr>
        <w:tc>
          <w:tcPr>
            <w:tcW w:w="5000" w:type="pct"/>
            <w:shd w:val="clear" w:color="auto" w:fill="FFFFFF"/>
          </w:tcPr>
          <w:p w14:paraId="0FB75AC5" w14:textId="4609466C" w:rsidR="00F6669B" w:rsidRPr="00C9257D" w:rsidRDefault="00F6669B">
            <w:pPr>
              <w:pStyle w:val="Prrafodelista"/>
              <w:numPr>
                <w:ilvl w:val="0"/>
                <w:numId w:val="1"/>
              </w:numPr>
              <w:rPr>
                <w:rStyle w:val="Textoennegrita"/>
                <w:rFonts w:ascii="Arial" w:hAnsi="Arial" w:cs="Arial"/>
                <w:bCs w:val="0"/>
              </w:rPr>
            </w:pPr>
            <w:r w:rsidRPr="00C9257D">
              <w:rPr>
                <w:rStyle w:val="Textoennegrita"/>
                <w:rFonts w:ascii="Arial" w:hAnsi="Arial" w:cs="Arial"/>
              </w:rPr>
              <w:t>Antecedentes</w:t>
            </w:r>
          </w:p>
          <w:p w14:paraId="6CDF7C64" w14:textId="77777777" w:rsidR="002F6129" w:rsidRPr="00C9257D" w:rsidRDefault="002F6129" w:rsidP="002F6129">
            <w:pPr>
              <w:pStyle w:val="Prrafodelista"/>
              <w:ind w:left="720"/>
              <w:rPr>
                <w:rStyle w:val="Textoennegrita"/>
                <w:rFonts w:ascii="Arial" w:hAnsi="Arial" w:cs="Arial"/>
                <w:bCs w:val="0"/>
              </w:rPr>
            </w:pPr>
          </w:p>
          <w:p w14:paraId="63BF20E6" w14:textId="77777777" w:rsidR="00A864D5" w:rsidRPr="00A864D5" w:rsidRDefault="00A864D5" w:rsidP="00A864D5">
            <w:pPr>
              <w:tabs>
                <w:tab w:val="left" w:pos="284"/>
              </w:tabs>
              <w:spacing w:before="40"/>
              <w:jc w:val="both"/>
              <w:rPr>
                <w:rFonts w:ascii="Arial" w:hAnsi="Arial" w:cs="Arial"/>
              </w:rPr>
            </w:pPr>
            <w:r w:rsidRPr="00A864D5">
              <w:rPr>
                <w:rFonts w:ascii="Arial" w:hAnsi="Arial" w:cs="Arial"/>
              </w:rPr>
              <w:t xml:space="preserve">El plan anual de auditoría aprobado el 31/01/2022 por el Comité de Coordinación Institucional de Control Interno incluyó la actividad de Evaluación semestral a la eficiencia, y efectividad del Sistema de Administración del Riesgo LA/FT/FPADM a realizarse en los meses de junio y julio de 2022. No obstante, teniendo en cuenta la expedición de la Circular 002 de 2022 expedida por el Consejo Nacional de Juegos de Suerte y Azar, el día 09/03/2022, en la cual se amplía el plazo para la implementación del Sistema de Administración de Riesgos de Lavado de Activos, Financiación de Terrorismo y la Proliferación de Armas de Destrucción Masiva en los JSA hasta el día 30 de agosto de 2022, fue necesario ajustar la fecha aprobada inicialmente en el plan. </w:t>
            </w:r>
          </w:p>
          <w:p w14:paraId="766ADFF8" w14:textId="77777777" w:rsidR="00A864D5" w:rsidRPr="00A864D5" w:rsidRDefault="00A864D5" w:rsidP="00A864D5">
            <w:pPr>
              <w:pStyle w:val="Encabezado"/>
              <w:spacing w:before="100" w:beforeAutospacing="1" w:after="120"/>
              <w:jc w:val="both"/>
              <w:rPr>
                <w:rFonts w:ascii="Arial" w:hAnsi="Arial" w:cs="Arial"/>
                <w:b/>
                <w:bCs/>
                <w:lang w:eastAsia="es-CO"/>
              </w:rPr>
            </w:pPr>
            <w:r w:rsidRPr="00A864D5">
              <w:rPr>
                <w:rFonts w:ascii="Arial" w:hAnsi="Arial" w:cs="Arial"/>
              </w:rPr>
              <w:t>En Comité de Coordinación Institucional de Control Interno realizado el día 17 de junio de 2022 se aprobó el ajuste a dicho plan, quedando para ejecución en el mes de octubre de 2022.</w:t>
            </w:r>
          </w:p>
          <w:p w14:paraId="7D532DBF" w14:textId="5808A344" w:rsidR="00F6669B" w:rsidRPr="00B336F3" w:rsidRDefault="00F6669B">
            <w:pPr>
              <w:pStyle w:val="Encabezado"/>
              <w:numPr>
                <w:ilvl w:val="0"/>
                <w:numId w:val="1"/>
              </w:numPr>
              <w:spacing w:before="100" w:beforeAutospacing="1" w:after="120"/>
              <w:jc w:val="both"/>
              <w:rPr>
                <w:rFonts w:ascii="Arial" w:hAnsi="Arial" w:cs="Arial"/>
                <w:b/>
                <w:bCs/>
                <w:lang w:eastAsia="es-CO"/>
              </w:rPr>
            </w:pPr>
            <w:r w:rsidRPr="00B336F3">
              <w:rPr>
                <w:rFonts w:ascii="Arial" w:hAnsi="Arial" w:cs="Arial"/>
                <w:b/>
                <w:bCs/>
                <w:lang w:eastAsia="es-CO"/>
              </w:rPr>
              <w:t>Objetivo</w:t>
            </w:r>
          </w:p>
          <w:p w14:paraId="75F5FA67" w14:textId="77777777" w:rsidR="00A864D5" w:rsidRDefault="00A864D5" w:rsidP="00A864D5">
            <w:pPr>
              <w:pStyle w:val="Encabezado"/>
              <w:spacing w:before="100" w:beforeAutospacing="1" w:after="120"/>
              <w:jc w:val="both"/>
              <w:rPr>
                <w:rFonts w:ascii="Arial" w:hAnsi="Arial" w:cs="Arial"/>
              </w:rPr>
            </w:pPr>
            <w:r w:rsidRPr="00A864D5">
              <w:rPr>
                <w:rFonts w:ascii="Arial" w:hAnsi="Arial" w:cs="Arial"/>
              </w:rPr>
              <w:t>Verificar la eficiencia y efectividad del Sistema de Administración del Riesgo de LA/FT/FPADM de la Lotería de Bogotá, teniendo en cuenta los lineamientos establecidos en el Acuerdo 574 2021 “Por el cual se adopta el Sistema de Administración de Riesgos de Lavado de Activos, Financiación del Terrorismo y la Proliferación de Armas de Destrucción Masiva para los juegos de suerte y azar del nivel territorial” en la Lotería de Bogotá”, con el fin de identificar el grado de cumplimiento e implementación.</w:t>
            </w:r>
          </w:p>
          <w:p w14:paraId="05E84743" w14:textId="7F7FEBB4" w:rsidR="00F6669B" w:rsidRPr="00C9257D" w:rsidRDefault="00F6669B">
            <w:pPr>
              <w:pStyle w:val="Encabezado"/>
              <w:numPr>
                <w:ilvl w:val="0"/>
                <w:numId w:val="1"/>
              </w:numPr>
              <w:spacing w:before="100" w:beforeAutospacing="1" w:after="120"/>
              <w:jc w:val="both"/>
              <w:rPr>
                <w:rFonts w:ascii="Arial" w:hAnsi="Arial" w:cs="Arial"/>
                <w:b/>
              </w:rPr>
            </w:pPr>
            <w:r w:rsidRPr="00C9257D">
              <w:rPr>
                <w:rFonts w:ascii="Arial" w:hAnsi="Arial" w:cs="Arial"/>
                <w:b/>
              </w:rPr>
              <w:t xml:space="preserve">Alcance </w:t>
            </w:r>
          </w:p>
          <w:p w14:paraId="460D3A80" w14:textId="455775F4" w:rsidR="00B33DD9" w:rsidRDefault="00A864D5" w:rsidP="00B33DD9">
            <w:pPr>
              <w:jc w:val="both"/>
              <w:rPr>
                <w:rFonts w:ascii="Arial" w:hAnsi="Arial" w:cs="Arial"/>
              </w:rPr>
            </w:pPr>
            <w:r w:rsidRPr="00620067">
              <w:rPr>
                <w:rFonts w:ascii="Arial" w:hAnsi="Arial" w:cs="Arial"/>
              </w:rPr>
              <w:t>La verificación de la eficiencia y efectividad del Sistema de Administración del Riesgo de la entidad se realizará con base en los lineamientos señalados en el Acuerdo 574 de 2021 y de acuerdo con la documentación aprobada en el Sistema de Gestión y soportes a suministrar por la Oficial de Cumplimiento al corte del 30 de septiembre de 2022.</w:t>
            </w:r>
          </w:p>
          <w:p w14:paraId="5EBC5D5E" w14:textId="77777777" w:rsidR="00AB00E3" w:rsidRDefault="00AB00E3" w:rsidP="00937E53">
            <w:pPr>
              <w:jc w:val="both"/>
              <w:rPr>
                <w:rFonts w:ascii="Arial" w:hAnsi="Arial" w:cs="Arial"/>
              </w:rPr>
            </w:pPr>
          </w:p>
          <w:p w14:paraId="61634FA8" w14:textId="05DFEA86" w:rsidR="00F6669B" w:rsidRPr="00C9257D" w:rsidRDefault="00F6669B" w:rsidP="00F6669B">
            <w:pPr>
              <w:widowControl w:val="0"/>
              <w:jc w:val="center"/>
              <w:rPr>
                <w:rFonts w:ascii="Arial" w:eastAsia="Arial" w:hAnsi="Arial" w:cs="Arial"/>
                <w:b/>
                <w:bCs/>
                <w:spacing w:val="-1"/>
              </w:rPr>
            </w:pPr>
            <w:r w:rsidRPr="00C9257D">
              <w:rPr>
                <w:rFonts w:ascii="Arial" w:eastAsia="Arial" w:hAnsi="Arial" w:cs="Arial"/>
                <w:b/>
                <w:bCs/>
                <w:spacing w:val="-1"/>
              </w:rPr>
              <w:t>Tabla No. 1 Consolidado de Hallazgos</w:t>
            </w:r>
            <w:r w:rsidR="00F42199">
              <w:rPr>
                <w:rFonts w:ascii="Arial" w:eastAsia="Arial" w:hAnsi="Arial" w:cs="Arial"/>
                <w:b/>
                <w:bCs/>
                <w:spacing w:val="-1"/>
              </w:rPr>
              <w:t xml:space="preserve"> </w:t>
            </w:r>
          </w:p>
          <w:tbl>
            <w:tblPr>
              <w:tblStyle w:val="Tablaconcuadrcula1clara-nfasis4"/>
              <w:tblW w:w="9339" w:type="dxa"/>
              <w:tblLook w:val="04A0" w:firstRow="1" w:lastRow="0" w:firstColumn="1" w:lastColumn="0" w:noHBand="0" w:noVBand="1"/>
            </w:tblPr>
            <w:tblGrid>
              <w:gridCol w:w="2147"/>
              <w:gridCol w:w="7192"/>
            </w:tblGrid>
            <w:tr w:rsidR="00F6669B" w:rsidRPr="00C9257D" w14:paraId="4E117152" w14:textId="77777777" w:rsidTr="00F37E75">
              <w:trPr>
                <w:cnfStyle w:val="100000000000" w:firstRow="1" w:lastRow="0" w:firstColumn="0" w:lastColumn="0" w:oddVBand="0" w:evenVBand="0" w:oddHBand="0" w:evenHBand="0" w:firstRowFirstColumn="0" w:firstRowLastColumn="0" w:lastRowFirstColumn="0" w:lastRowLastColumn="0"/>
                <w:trHeight w:val="215"/>
              </w:trPr>
              <w:tc>
                <w:tcPr>
                  <w:cnfStyle w:val="001000000000" w:firstRow="0" w:lastRow="0" w:firstColumn="1" w:lastColumn="0" w:oddVBand="0" w:evenVBand="0" w:oddHBand="0" w:evenHBand="0" w:firstRowFirstColumn="0" w:firstRowLastColumn="0" w:lastRowFirstColumn="0" w:lastRowLastColumn="0"/>
                  <w:tcW w:w="2147" w:type="dxa"/>
                </w:tcPr>
                <w:p w14:paraId="39F3D718" w14:textId="795E6AC2" w:rsidR="00F6669B" w:rsidRPr="00C9257D" w:rsidRDefault="00F6669B" w:rsidP="00F6669B">
                  <w:pPr>
                    <w:widowControl w:val="0"/>
                    <w:ind w:right="-112"/>
                    <w:jc w:val="center"/>
                    <w:rPr>
                      <w:rFonts w:ascii="Arial" w:eastAsia="Arial" w:hAnsi="Arial" w:cs="Arial"/>
                      <w:b w:val="0"/>
                      <w:bCs w:val="0"/>
                      <w:spacing w:val="-1"/>
                    </w:rPr>
                  </w:pPr>
                  <w:r w:rsidRPr="00C9257D">
                    <w:rPr>
                      <w:rFonts w:ascii="Arial" w:eastAsia="Arial" w:hAnsi="Arial" w:cs="Arial"/>
                      <w:spacing w:val="-1"/>
                    </w:rPr>
                    <w:t xml:space="preserve">No. </w:t>
                  </w:r>
                </w:p>
              </w:tc>
              <w:tc>
                <w:tcPr>
                  <w:tcW w:w="7192" w:type="dxa"/>
                </w:tcPr>
                <w:p w14:paraId="5A8F7F3F" w14:textId="30ECAACB" w:rsidR="00F6669B" w:rsidRPr="00C9257D" w:rsidRDefault="00C14072" w:rsidP="00F6669B">
                  <w:pPr>
                    <w:widowControl w:val="0"/>
                    <w:ind w:right="1466"/>
                    <w:jc w:val="center"/>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spacing w:val="-1"/>
                    </w:rPr>
                  </w:pPr>
                  <w:r w:rsidRPr="00C9257D">
                    <w:rPr>
                      <w:rFonts w:ascii="Arial" w:eastAsia="Arial" w:hAnsi="Arial" w:cs="Arial"/>
                      <w:spacing w:val="-1"/>
                    </w:rPr>
                    <w:t xml:space="preserve">Descripción del </w:t>
                  </w:r>
                  <w:r w:rsidR="00F6669B" w:rsidRPr="00C9257D">
                    <w:rPr>
                      <w:rFonts w:ascii="Arial" w:eastAsia="Arial" w:hAnsi="Arial" w:cs="Arial"/>
                      <w:spacing w:val="-1"/>
                    </w:rPr>
                    <w:t>Hallazgo</w:t>
                  </w:r>
                </w:p>
              </w:tc>
            </w:tr>
            <w:tr w:rsidR="00F6669B" w:rsidRPr="00C9257D" w14:paraId="51ABADB5" w14:textId="77777777" w:rsidTr="00942C5C">
              <w:trPr>
                <w:trHeight w:val="424"/>
              </w:trPr>
              <w:tc>
                <w:tcPr>
                  <w:cnfStyle w:val="001000000000" w:firstRow="0" w:lastRow="0" w:firstColumn="1" w:lastColumn="0" w:oddVBand="0" w:evenVBand="0" w:oddHBand="0" w:evenHBand="0" w:firstRowFirstColumn="0" w:firstRowLastColumn="0" w:lastRowFirstColumn="0" w:lastRowLastColumn="0"/>
                  <w:tcW w:w="2147" w:type="dxa"/>
                  <w:shd w:val="clear" w:color="auto" w:fill="auto"/>
                </w:tcPr>
                <w:p w14:paraId="0E35440A" w14:textId="30A82269" w:rsidR="00F6669B" w:rsidRPr="00C9257D" w:rsidRDefault="0057050C" w:rsidP="00C21DAE">
                  <w:pPr>
                    <w:widowControl w:val="0"/>
                    <w:ind w:right="-112"/>
                    <w:jc w:val="center"/>
                    <w:rPr>
                      <w:rFonts w:ascii="Arial" w:eastAsia="Arial" w:hAnsi="Arial" w:cs="Arial"/>
                      <w:b w:val="0"/>
                      <w:bCs w:val="0"/>
                      <w:spacing w:val="-1"/>
                    </w:rPr>
                  </w:pPr>
                  <w:r>
                    <w:rPr>
                      <w:rFonts w:ascii="Arial" w:eastAsia="Arial" w:hAnsi="Arial" w:cs="Arial"/>
                      <w:b w:val="0"/>
                      <w:bCs w:val="0"/>
                      <w:spacing w:val="-1"/>
                    </w:rPr>
                    <w:t>1</w:t>
                  </w:r>
                </w:p>
              </w:tc>
              <w:tc>
                <w:tcPr>
                  <w:tcW w:w="7192" w:type="dxa"/>
                  <w:shd w:val="clear" w:color="auto" w:fill="auto"/>
                </w:tcPr>
                <w:p w14:paraId="00F0BC21" w14:textId="77777777" w:rsidR="001947C4" w:rsidRPr="00C930C3" w:rsidRDefault="001947C4" w:rsidP="001947C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930C3">
                    <w:rPr>
                      <w:rFonts w:ascii="Arial" w:hAnsi="Arial" w:cs="Arial"/>
                    </w:rPr>
                    <w:t>De la revisión realizada a 16 expedientes contractuales como parte de la selección aleatoria de auditoría y de los formatos asociados con el Sistema de Administración del Riesgo LA/FT/FPADM que reposan en estos, se evidenciaron las siguientes dos debilidades:</w:t>
                  </w:r>
                </w:p>
                <w:p w14:paraId="2E6DF789" w14:textId="77777777" w:rsidR="001947C4" w:rsidRPr="00C930C3" w:rsidRDefault="001947C4" w:rsidP="001947C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p w14:paraId="4BBE096D" w14:textId="77777777" w:rsidR="001947C4" w:rsidRPr="00C930C3" w:rsidRDefault="001947C4" w:rsidP="001947C4">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30C3">
                    <w:rPr>
                      <w:rFonts w:ascii="Arial" w:hAnsi="Arial" w:cs="Arial"/>
                    </w:rPr>
                    <w:t xml:space="preserve">Los formatos FRO330-533-1 y FRO330-532-1 “Formulario de vinculación persona natural / Jurídica”, no han sido implementados en la entidad dado </w:t>
                  </w:r>
                  <w:r w:rsidRPr="001947C4">
                    <w:rPr>
                      <w:rFonts w:ascii="Arial" w:hAnsi="Arial" w:cs="Arial"/>
                    </w:rPr>
                    <w:t>que no fueron enviados al Grupo de Contratos;</w:t>
                  </w:r>
                  <w:r w:rsidRPr="00C930C3">
                    <w:rPr>
                      <w:rFonts w:ascii="Arial" w:hAnsi="Arial" w:cs="Arial"/>
                    </w:rPr>
                    <w:t xml:space="preserve"> no obstante, estos documentos están vigentes desde el 09/08/2022.</w:t>
                  </w:r>
                </w:p>
                <w:p w14:paraId="547C8AF4" w14:textId="77777777" w:rsidR="001947C4" w:rsidRPr="00C930C3" w:rsidRDefault="001947C4" w:rsidP="001947C4">
                  <w:pPr>
                    <w:pStyle w:val="Prrafodelista"/>
                    <w:numPr>
                      <w:ilvl w:val="0"/>
                      <w:numId w:val="23"/>
                    </w:num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C930C3">
                    <w:rPr>
                      <w:rFonts w:ascii="Arial" w:hAnsi="Arial" w:cs="Arial"/>
                    </w:rPr>
                    <w:lastRenderedPageBreak/>
                    <w:t>13 de los 16 expedientes contractuales revisados están incompletos por la ausencia de documentos obligatorios para el Sistema de Administración del Riesgo LA/FT/FPADM</w:t>
                  </w:r>
                </w:p>
                <w:p w14:paraId="48EB8776" w14:textId="77777777" w:rsidR="001947C4" w:rsidRPr="00C930C3" w:rsidRDefault="001947C4" w:rsidP="001947C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p>
                <w:p w14:paraId="0EB88506" w14:textId="77777777" w:rsidR="001947C4" w:rsidRDefault="001947C4" w:rsidP="001947C4">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sidRPr="00C930C3">
                    <w:rPr>
                      <w:rFonts w:ascii="Arial" w:hAnsi="Arial" w:cs="Arial"/>
                    </w:rPr>
                    <w:t>Lo anterior incumple con el artículo 18.1.1. del Acuerdo 574 de 2021.</w:t>
                  </w:r>
                </w:p>
                <w:p w14:paraId="3BF36DC2" w14:textId="63BA663A" w:rsidR="0057050C" w:rsidRDefault="0057050C" w:rsidP="0057050C">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 xml:space="preserve"> </w:t>
                  </w:r>
                </w:p>
                <w:p w14:paraId="221D1B43" w14:textId="54A78516" w:rsidR="00F6669B" w:rsidRPr="00C9257D" w:rsidRDefault="00F6669B" w:rsidP="004F24CE">
                  <w:pPr>
                    <w:jc w:val="both"/>
                    <w:cnfStyle w:val="000000000000" w:firstRow="0" w:lastRow="0" w:firstColumn="0" w:lastColumn="0" w:oddVBand="0" w:evenVBand="0" w:oddHBand="0" w:evenHBand="0" w:firstRowFirstColumn="0" w:firstRowLastColumn="0" w:lastRowFirstColumn="0" w:lastRowLastColumn="0"/>
                    <w:rPr>
                      <w:rFonts w:ascii="Arial" w:eastAsia="Arial" w:hAnsi="Arial" w:cs="Arial"/>
                      <w:spacing w:val="-1"/>
                    </w:rPr>
                  </w:pPr>
                </w:p>
              </w:tc>
            </w:tr>
            <w:tr w:rsidR="00EA7199" w:rsidRPr="00C9257D" w14:paraId="7B46F715" w14:textId="77777777" w:rsidTr="00942C5C">
              <w:trPr>
                <w:trHeight w:val="407"/>
              </w:trPr>
              <w:tc>
                <w:tcPr>
                  <w:cnfStyle w:val="001000000000" w:firstRow="0" w:lastRow="0" w:firstColumn="1" w:lastColumn="0" w:oddVBand="0" w:evenVBand="0" w:oddHBand="0" w:evenHBand="0" w:firstRowFirstColumn="0" w:firstRowLastColumn="0" w:lastRowFirstColumn="0" w:lastRowLastColumn="0"/>
                  <w:tcW w:w="2147" w:type="dxa"/>
                  <w:shd w:val="clear" w:color="auto" w:fill="auto"/>
                </w:tcPr>
                <w:p w14:paraId="394F6E83" w14:textId="3D3CD6E2" w:rsidR="00EA7199" w:rsidRPr="00C9257D" w:rsidRDefault="0057050C" w:rsidP="00C21DAE">
                  <w:pPr>
                    <w:widowControl w:val="0"/>
                    <w:ind w:right="-112"/>
                    <w:jc w:val="center"/>
                    <w:rPr>
                      <w:rFonts w:ascii="Arial" w:eastAsia="Arial" w:hAnsi="Arial" w:cs="Arial"/>
                      <w:b w:val="0"/>
                      <w:bCs w:val="0"/>
                      <w:spacing w:val="-1"/>
                    </w:rPr>
                  </w:pPr>
                  <w:r>
                    <w:rPr>
                      <w:rFonts w:ascii="Arial" w:eastAsia="Arial" w:hAnsi="Arial" w:cs="Arial"/>
                      <w:b w:val="0"/>
                      <w:bCs w:val="0"/>
                      <w:spacing w:val="-1"/>
                    </w:rPr>
                    <w:lastRenderedPageBreak/>
                    <w:t>2</w:t>
                  </w:r>
                </w:p>
              </w:tc>
              <w:tc>
                <w:tcPr>
                  <w:tcW w:w="7192" w:type="dxa"/>
                  <w:shd w:val="clear" w:color="auto" w:fill="auto"/>
                </w:tcPr>
                <w:p w14:paraId="26EAAEC4" w14:textId="77777777" w:rsidR="001947C4" w:rsidRDefault="001947C4" w:rsidP="001947C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764B5">
                    <w:rPr>
                      <w:rFonts w:ascii="Arial" w:hAnsi="Arial" w:cs="Arial"/>
                    </w:rPr>
                    <w:t>Revisada la documentación asociada con el nombramiento de la Oficial de Cumplimiento que fue enviada por la Lotería de Bogotá a la Secretaría Técnica del CNJSA mediante oficio 2-2021-1787 del 29/12/202</w:t>
                  </w:r>
                  <w:r w:rsidRPr="00F764B5">
                    <w:rPr>
                      <w:rFonts w:ascii="Arial" w:hAnsi="Arial" w:cs="Arial"/>
                      <w:b/>
                      <w:bCs/>
                    </w:rPr>
                    <w:t>1</w:t>
                  </w:r>
                  <w:r w:rsidRPr="00F764B5">
                    <w:rPr>
                      <w:rFonts w:ascii="Arial" w:hAnsi="Arial" w:cs="Arial"/>
                    </w:rPr>
                    <w:t xml:space="preserve">, se evidenció que la misma se </w:t>
                  </w:r>
                  <w:r w:rsidRPr="001947C4">
                    <w:rPr>
                      <w:rFonts w:ascii="Arial" w:hAnsi="Arial" w:cs="Arial"/>
                    </w:rPr>
                    <w:t>remitió 23 días hábiles siguientes a la formalización del acta de junta directiva (25/11/2021), es decir, 18</w:t>
                  </w:r>
                  <w:r w:rsidRPr="00F764B5">
                    <w:rPr>
                      <w:rFonts w:ascii="Arial" w:hAnsi="Arial" w:cs="Arial"/>
                    </w:rPr>
                    <w:t xml:space="preserve"> días adicionales a lo contemplado en la norma; esta situación incumple lo establecido en el artículo 15.3 del Acuerdo 574 de 2021.</w:t>
                  </w:r>
                  <w:r>
                    <w:rPr>
                      <w:rFonts w:ascii="Arial" w:hAnsi="Arial" w:cs="Arial"/>
                    </w:rPr>
                    <w:t xml:space="preserve"> </w:t>
                  </w:r>
                </w:p>
                <w:p w14:paraId="374F60F2" w14:textId="77777777" w:rsidR="00EA7199" w:rsidRPr="00C9257D" w:rsidRDefault="00EA7199" w:rsidP="004F24C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4F24CE" w:rsidRPr="00C9257D" w14:paraId="64196CDF" w14:textId="77777777" w:rsidTr="00942C5C">
              <w:trPr>
                <w:trHeight w:val="407"/>
              </w:trPr>
              <w:tc>
                <w:tcPr>
                  <w:cnfStyle w:val="001000000000" w:firstRow="0" w:lastRow="0" w:firstColumn="1" w:lastColumn="0" w:oddVBand="0" w:evenVBand="0" w:oddHBand="0" w:evenHBand="0" w:firstRowFirstColumn="0" w:firstRowLastColumn="0" w:lastRowFirstColumn="0" w:lastRowLastColumn="0"/>
                  <w:tcW w:w="2147" w:type="dxa"/>
                  <w:shd w:val="clear" w:color="auto" w:fill="auto"/>
                </w:tcPr>
                <w:p w14:paraId="13479260" w14:textId="620C738B" w:rsidR="004F24CE" w:rsidRPr="00C9257D" w:rsidRDefault="0057050C" w:rsidP="004F24CE">
                  <w:pPr>
                    <w:jc w:val="center"/>
                    <w:rPr>
                      <w:rFonts w:ascii="Arial" w:hAnsi="Arial" w:cs="Arial"/>
                      <w:b w:val="0"/>
                      <w:bCs w:val="0"/>
                    </w:rPr>
                  </w:pPr>
                  <w:r>
                    <w:rPr>
                      <w:rFonts w:ascii="Arial" w:hAnsi="Arial" w:cs="Arial"/>
                      <w:b w:val="0"/>
                      <w:bCs w:val="0"/>
                    </w:rPr>
                    <w:t>3</w:t>
                  </w:r>
                </w:p>
              </w:tc>
              <w:tc>
                <w:tcPr>
                  <w:tcW w:w="7192" w:type="dxa"/>
                  <w:shd w:val="clear" w:color="auto" w:fill="auto"/>
                </w:tcPr>
                <w:p w14:paraId="5E9141D1" w14:textId="77777777" w:rsidR="001947C4" w:rsidRPr="00332A4E" w:rsidRDefault="001947C4" w:rsidP="001947C4">
                  <w:pPr>
                    <w:jc w:val="both"/>
                    <w:cnfStyle w:val="000000000000" w:firstRow="0" w:lastRow="0" w:firstColumn="0" w:lastColumn="0" w:oddVBand="0" w:evenVBand="0" w:oddHBand="0" w:evenHBand="0" w:firstRowFirstColumn="0" w:firstRowLastColumn="0" w:lastRowFirstColumn="0" w:lastRowLastColumn="0"/>
                    <w:rPr>
                      <w:rFonts w:ascii="Arial" w:hAnsi="Arial" w:cs="Arial"/>
                      <w:b/>
                      <w:bCs/>
                    </w:rPr>
                  </w:pPr>
                  <w:r w:rsidRPr="00F764B5">
                    <w:rPr>
                      <w:rFonts w:ascii="Arial" w:hAnsi="Arial" w:cs="Arial"/>
                    </w:rPr>
                    <w:t xml:space="preserve">En entrevista realizada con la Oficial de Cumplimiento el día 15/11/2022 para </w:t>
                  </w:r>
                  <w:r w:rsidRPr="001947C4">
                    <w:rPr>
                      <w:rFonts w:ascii="Arial" w:hAnsi="Arial" w:cs="Arial"/>
                    </w:rPr>
                    <w:t>validar el cumplimiento del artículo 18.2.4</w:t>
                  </w:r>
                  <w:r w:rsidRPr="00F764B5">
                    <w:rPr>
                      <w:rFonts w:ascii="Arial" w:hAnsi="Arial" w:cs="Arial"/>
                      <w:b/>
                      <w:bCs/>
                    </w:rPr>
                    <w:t xml:space="preserve"> </w:t>
                  </w:r>
                  <w:r w:rsidRPr="00F764B5">
                    <w:rPr>
                      <w:rFonts w:ascii="Arial" w:hAnsi="Arial" w:cs="Arial"/>
                    </w:rPr>
                    <w:t>se evidenció la inexistencia de un procedimiento informático que analice la totalidad de sus operaciones en periodos determinados, con el fin de hallar aspectos que no sean consistentes con el conocimiento que se tiene sobre las personas, las mismas operaciones, las jurisdicciones y los canales de ofrecimiento de las apuestas, lo anterior incumple lo establecido en el artículo 18.2.4. Monitoreo de operaciones del Acuerdo 574 de 2021</w:t>
                  </w:r>
                </w:p>
                <w:p w14:paraId="3BC733C2" w14:textId="77777777" w:rsidR="004F24CE" w:rsidRPr="00C9257D" w:rsidRDefault="004F24CE" w:rsidP="004F24CE">
                  <w:pPr>
                    <w:jc w:val="both"/>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4233E6D3" w14:textId="567EAB04" w:rsidR="00F6669B" w:rsidRDefault="00F6669B" w:rsidP="004E4CF7">
            <w:pPr>
              <w:widowControl w:val="0"/>
              <w:jc w:val="both"/>
              <w:rPr>
                <w:rFonts w:ascii="Arial" w:hAnsi="Arial" w:cs="Arial"/>
              </w:rPr>
            </w:pPr>
          </w:p>
          <w:p w14:paraId="5C2AFFF9" w14:textId="471611F0" w:rsidR="00F6669B" w:rsidRPr="00C9257D" w:rsidRDefault="00F6669B" w:rsidP="004E4CF7">
            <w:pPr>
              <w:widowControl w:val="0"/>
              <w:jc w:val="both"/>
              <w:rPr>
                <w:rFonts w:ascii="Arial" w:hAnsi="Arial" w:cs="Arial"/>
              </w:rPr>
            </w:pPr>
            <w:r w:rsidRPr="00C9257D">
              <w:rPr>
                <w:rFonts w:ascii="Arial" w:hAnsi="Arial" w:cs="Arial"/>
              </w:rPr>
              <w:t xml:space="preserve">Para el desarrollo de </w:t>
            </w:r>
            <w:r w:rsidR="005E3A54" w:rsidRPr="00C9257D">
              <w:rPr>
                <w:rFonts w:ascii="Arial" w:hAnsi="Arial" w:cs="Arial"/>
              </w:rPr>
              <w:t xml:space="preserve">la auditoría </w:t>
            </w:r>
            <w:r w:rsidR="004E4CF7" w:rsidRPr="00C9257D">
              <w:rPr>
                <w:rFonts w:ascii="Arial" w:hAnsi="Arial" w:cs="Arial"/>
              </w:rPr>
              <w:t>a</w:t>
            </w:r>
            <w:r w:rsidR="00942C5C" w:rsidRPr="00C9257D">
              <w:rPr>
                <w:rFonts w:ascii="Arial" w:hAnsi="Arial" w:cs="Arial"/>
              </w:rPr>
              <w:t>l</w:t>
            </w:r>
            <w:r w:rsidR="004E4CF7" w:rsidRPr="00C9257D">
              <w:rPr>
                <w:rFonts w:ascii="Arial" w:hAnsi="Arial" w:cs="Arial"/>
              </w:rPr>
              <w:t xml:space="preserve"> </w:t>
            </w:r>
            <w:r w:rsidR="004A0EE8" w:rsidRPr="00A864D5">
              <w:rPr>
                <w:rFonts w:ascii="Arial" w:hAnsi="Arial" w:cs="Arial"/>
              </w:rPr>
              <w:t>Sistema de Administración del Riesgo LA/FT/FPADM</w:t>
            </w:r>
            <w:r w:rsidRPr="00C9257D">
              <w:rPr>
                <w:rFonts w:ascii="Arial" w:hAnsi="Arial" w:cs="Arial"/>
              </w:rPr>
              <w:t xml:space="preserve">, se realizaron en síntesis las siguientes actividades: </w:t>
            </w:r>
          </w:p>
          <w:p w14:paraId="78AACCB2" w14:textId="77777777" w:rsidR="00F6669B" w:rsidRPr="00C9257D" w:rsidRDefault="00F6669B" w:rsidP="00F6669B">
            <w:pPr>
              <w:widowControl w:val="0"/>
              <w:jc w:val="both"/>
              <w:rPr>
                <w:rFonts w:ascii="Arial" w:hAnsi="Arial" w:cs="Arial"/>
              </w:rPr>
            </w:pPr>
          </w:p>
          <w:p w14:paraId="0BDE1A4F" w14:textId="77777777" w:rsidR="00C20A40" w:rsidRDefault="00C20A40">
            <w:pPr>
              <w:pStyle w:val="Prrafodelista"/>
              <w:widowControl w:val="0"/>
              <w:numPr>
                <w:ilvl w:val="0"/>
                <w:numId w:val="2"/>
              </w:numPr>
              <w:jc w:val="both"/>
              <w:rPr>
                <w:rFonts w:ascii="Arial" w:hAnsi="Arial" w:cs="Arial"/>
              </w:rPr>
            </w:pPr>
            <w:r>
              <w:rPr>
                <w:rFonts w:ascii="Arial" w:hAnsi="Arial" w:cs="Arial"/>
              </w:rPr>
              <w:t xml:space="preserve">El día 3 de octubre de 2022 se envió el aviso de inicio de auditoría con memorando </w:t>
            </w:r>
            <w:r w:rsidRPr="00C20A40">
              <w:rPr>
                <w:rFonts w:ascii="Arial" w:hAnsi="Arial" w:cs="Arial"/>
              </w:rPr>
              <w:t>3-2022-1241</w:t>
            </w:r>
          </w:p>
          <w:p w14:paraId="6F22D547" w14:textId="211E500B" w:rsidR="00C20A40" w:rsidRDefault="00C20A40">
            <w:pPr>
              <w:pStyle w:val="Prrafodelista"/>
              <w:widowControl w:val="0"/>
              <w:numPr>
                <w:ilvl w:val="0"/>
                <w:numId w:val="2"/>
              </w:numPr>
              <w:jc w:val="both"/>
              <w:rPr>
                <w:rFonts w:ascii="Arial" w:hAnsi="Arial" w:cs="Arial"/>
              </w:rPr>
            </w:pPr>
            <w:r>
              <w:rPr>
                <w:rFonts w:ascii="Arial" w:hAnsi="Arial" w:cs="Arial"/>
              </w:rPr>
              <w:t xml:space="preserve">El día 3 de octubre </w:t>
            </w:r>
            <w:r w:rsidR="00E678C1">
              <w:rPr>
                <w:rFonts w:ascii="Arial" w:hAnsi="Arial" w:cs="Arial"/>
              </w:rPr>
              <w:t xml:space="preserve">de 2022 </w:t>
            </w:r>
            <w:r>
              <w:rPr>
                <w:rFonts w:ascii="Arial" w:hAnsi="Arial" w:cs="Arial"/>
              </w:rPr>
              <w:t xml:space="preserve">se suscribió la carta de representación por </w:t>
            </w:r>
            <w:r w:rsidRPr="009939EE">
              <w:rPr>
                <w:rFonts w:ascii="Arial" w:hAnsi="Arial" w:cs="Arial"/>
              </w:rPr>
              <w:t xml:space="preserve">parte del </w:t>
            </w:r>
            <w:r w:rsidR="00EF480F" w:rsidRPr="009939EE">
              <w:rPr>
                <w:rFonts w:ascii="Arial" w:hAnsi="Arial" w:cs="Arial"/>
              </w:rPr>
              <w:t xml:space="preserve">proceso </w:t>
            </w:r>
            <w:r w:rsidRPr="009939EE">
              <w:rPr>
                <w:rFonts w:ascii="Arial" w:hAnsi="Arial" w:cs="Arial"/>
              </w:rPr>
              <w:t>a</w:t>
            </w:r>
            <w:r>
              <w:rPr>
                <w:rFonts w:ascii="Arial" w:hAnsi="Arial" w:cs="Arial"/>
              </w:rPr>
              <w:t xml:space="preserve">uditado </w:t>
            </w:r>
          </w:p>
          <w:p w14:paraId="4B5B1620" w14:textId="16938A62" w:rsidR="00C20A40" w:rsidRDefault="00C20A40">
            <w:pPr>
              <w:pStyle w:val="Prrafodelista"/>
              <w:widowControl w:val="0"/>
              <w:numPr>
                <w:ilvl w:val="0"/>
                <w:numId w:val="2"/>
              </w:numPr>
              <w:jc w:val="both"/>
              <w:rPr>
                <w:rFonts w:ascii="Arial" w:hAnsi="Arial" w:cs="Arial"/>
              </w:rPr>
            </w:pPr>
            <w:r>
              <w:rPr>
                <w:rFonts w:ascii="Arial" w:hAnsi="Arial" w:cs="Arial"/>
              </w:rPr>
              <w:t xml:space="preserve">El día 3 de octubre </w:t>
            </w:r>
            <w:r w:rsidR="00E678C1">
              <w:rPr>
                <w:rFonts w:ascii="Arial" w:hAnsi="Arial" w:cs="Arial"/>
              </w:rPr>
              <w:t xml:space="preserve">de 2022 </w:t>
            </w:r>
            <w:r>
              <w:rPr>
                <w:rFonts w:ascii="Arial" w:hAnsi="Arial" w:cs="Arial"/>
              </w:rPr>
              <w:t xml:space="preserve">se realizó la reunión de apertura </w:t>
            </w:r>
          </w:p>
          <w:p w14:paraId="7CE2AE8C" w14:textId="630E6563" w:rsidR="00C20A40" w:rsidRDefault="00C20A40">
            <w:pPr>
              <w:pStyle w:val="Prrafodelista"/>
              <w:widowControl w:val="0"/>
              <w:numPr>
                <w:ilvl w:val="0"/>
                <w:numId w:val="2"/>
              </w:numPr>
              <w:jc w:val="both"/>
              <w:rPr>
                <w:rFonts w:ascii="Arial" w:hAnsi="Arial" w:cs="Arial"/>
              </w:rPr>
            </w:pPr>
            <w:r>
              <w:rPr>
                <w:rFonts w:ascii="Arial" w:hAnsi="Arial" w:cs="Arial"/>
              </w:rPr>
              <w:t xml:space="preserve">El día 3 de octubre </w:t>
            </w:r>
            <w:r w:rsidR="00E678C1">
              <w:rPr>
                <w:rFonts w:ascii="Arial" w:hAnsi="Arial" w:cs="Arial"/>
              </w:rPr>
              <w:t xml:space="preserve">de 2022 </w:t>
            </w:r>
            <w:r>
              <w:rPr>
                <w:rFonts w:ascii="Arial" w:hAnsi="Arial" w:cs="Arial"/>
              </w:rPr>
              <w:t>se envió por medio de correo electrónico el requerimiento No. 1</w:t>
            </w:r>
            <w:r w:rsidR="00F95FAD">
              <w:rPr>
                <w:rFonts w:ascii="Arial" w:hAnsi="Arial" w:cs="Arial"/>
              </w:rPr>
              <w:t xml:space="preserve"> relacionado con documentación del sistema</w:t>
            </w:r>
            <w:r>
              <w:rPr>
                <w:rFonts w:ascii="Arial" w:hAnsi="Arial" w:cs="Arial"/>
              </w:rPr>
              <w:t xml:space="preserve">, el cual fue contestado el día </w:t>
            </w:r>
            <w:r w:rsidR="00B33D34">
              <w:rPr>
                <w:rFonts w:ascii="Arial" w:hAnsi="Arial" w:cs="Arial"/>
              </w:rPr>
              <w:t>5 de octubre de 2022</w:t>
            </w:r>
          </w:p>
          <w:p w14:paraId="07B5461F" w14:textId="34637B3E" w:rsidR="00B33D34" w:rsidRDefault="00B33D34" w:rsidP="00B33D34">
            <w:pPr>
              <w:pStyle w:val="Prrafodelista"/>
              <w:widowControl w:val="0"/>
              <w:numPr>
                <w:ilvl w:val="0"/>
                <w:numId w:val="2"/>
              </w:numPr>
              <w:jc w:val="both"/>
              <w:rPr>
                <w:rFonts w:ascii="Arial" w:hAnsi="Arial" w:cs="Arial"/>
              </w:rPr>
            </w:pPr>
            <w:r>
              <w:rPr>
                <w:rFonts w:ascii="Arial" w:hAnsi="Arial" w:cs="Arial"/>
              </w:rPr>
              <w:t xml:space="preserve">El día 5 de octubre </w:t>
            </w:r>
            <w:r w:rsidR="00E678C1">
              <w:rPr>
                <w:rFonts w:ascii="Arial" w:hAnsi="Arial" w:cs="Arial"/>
              </w:rPr>
              <w:t xml:space="preserve">de 2022 </w:t>
            </w:r>
            <w:r>
              <w:rPr>
                <w:rFonts w:ascii="Arial" w:hAnsi="Arial" w:cs="Arial"/>
              </w:rPr>
              <w:t>se envió por medio de correo electrónico el requerimiento No. 2</w:t>
            </w:r>
            <w:r w:rsidR="00F95FAD">
              <w:rPr>
                <w:rFonts w:ascii="Arial" w:hAnsi="Arial" w:cs="Arial"/>
              </w:rPr>
              <w:t xml:space="preserve"> relacionado con documentación del sistema y reportes externos</w:t>
            </w:r>
            <w:r>
              <w:rPr>
                <w:rFonts w:ascii="Arial" w:hAnsi="Arial" w:cs="Arial"/>
              </w:rPr>
              <w:t>, el cual fue contestado el día 7 de octubre de 2022</w:t>
            </w:r>
          </w:p>
          <w:p w14:paraId="3C16D01E" w14:textId="52C7F3E4" w:rsidR="00B33D34" w:rsidRDefault="00E678C1">
            <w:pPr>
              <w:pStyle w:val="Prrafodelista"/>
              <w:widowControl w:val="0"/>
              <w:numPr>
                <w:ilvl w:val="0"/>
                <w:numId w:val="2"/>
              </w:numPr>
              <w:jc w:val="both"/>
              <w:rPr>
                <w:rFonts w:ascii="Arial" w:hAnsi="Arial" w:cs="Arial"/>
              </w:rPr>
            </w:pPr>
            <w:r>
              <w:rPr>
                <w:rFonts w:ascii="Arial" w:hAnsi="Arial" w:cs="Arial"/>
              </w:rPr>
              <w:t>El día 10 de octubre de 2022 se envió por medio de correo electrónico el requerimiento No. 3</w:t>
            </w:r>
            <w:r w:rsidR="00F95FAD">
              <w:rPr>
                <w:rFonts w:ascii="Arial" w:hAnsi="Arial" w:cs="Arial"/>
              </w:rPr>
              <w:t xml:space="preserve"> relacionado con recursos asignados al sistema</w:t>
            </w:r>
            <w:r>
              <w:rPr>
                <w:rFonts w:ascii="Arial" w:hAnsi="Arial" w:cs="Arial"/>
              </w:rPr>
              <w:t>, el cual fue contestado el día 11 de octubre de 2022</w:t>
            </w:r>
          </w:p>
          <w:p w14:paraId="25E01958" w14:textId="4EA75E45" w:rsidR="00171F9E" w:rsidRDefault="00171F9E" w:rsidP="00171F9E">
            <w:pPr>
              <w:pStyle w:val="Prrafodelista"/>
              <w:widowControl w:val="0"/>
              <w:numPr>
                <w:ilvl w:val="0"/>
                <w:numId w:val="2"/>
              </w:numPr>
              <w:jc w:val="both"/>
              <w:rPr>
                <w:rFonts w:ascii="Arial" w:hAnsi="Arial" w:cs="Arial"/>
              </w:rPr>
            </w:pPr>
            <w:r>
              <w:rPr>
                <w:rFonts w:ascii="Arial" w:hAnsi="Arial" w:cs="Arial"/>
              </w:rPr>
              <w:t>El día 20 de octubre de 2022 se envió por medio de correo electrónico el requerimiento No. 4</w:t>
            </w:r>
            <w:r w:rsidR="00F95FAD">
              <w:rPr>
                <w:rFonts w:ascii="Arial" w:hAnsi="Arial" w:cs="Arial"/>
              </w:rPr>
              <w:t xml:space="preserve"> relacionado con agendamiento para mesa de trabajo y revisión de contratos en SECOP II</w:t>
            </w:r>
            <w:r>
              <w:rPr>
                <w:rFonts w:ascii="Arial" w:hAnsi="Arial" w:cs="Arial"/>
              </w:rPr>
              <w:t>, el cual fue contestado el mismo día</w:t>
            </w:r>
            <w:r w:rsidR="00EF480F">
              <w:rPr>
                <w:rFonts w:ascii="Arial" w:hAnsi="Arial" w:cs="Arial"/>
              </w:rPr>
              <w:t>.</w:t>
            </w:r>
          </w:p>
          <w:p w14:paraId="4442B71C" w14:textId="77777777" w:rsidR="00927397" w:rsidRDefault="00F95FAD" w:rsidP="00927397">
            <w:pPr>
              <w:pStyle w:val="Prrafodelista"/>
              <w:widowControl w:val="0"/>
              <w:numPr>
                <w:ilvl w:val="0"/>
                <w:numId w:val="2"/>
              </w:numPr>
              <w:jc w:val="both"/>
              <w:rPr>
                <w:rFonts w:ascii="Arial" w:hAnsi="Arial" w:cs="Arial"/>
              </w:rPr>
            </w:pPr>
            <w:r>
              <w:rPr>
                <w:rFonts w:ascii="Arial" w:hAnsi="Arial" w:cs="Arial"/>
              </w:rPr>
              <w:t xml:space="preserve">El día 24 de octubre de 2022 se envió por medio de correo electrónico el requerimiento No. 5 relacionado con requerimientos de autoridades contestados en la vigencia, el cual fue contestado </w:t>
            </w:r>
            <w:r w:rsidR="00927397">
              <w:rPr>
                <w:rFonts w:ascii="Arial" w:hAnsi="Arial" w:cs="Arial"/>
              </w:rPr>
              <w:t>el 25 de octubre de 2022.</w:t>
            </w:r>
          </w:p>
          <w:p w14:paraId="77B60046" w14:textId="05D866B8" w:rsidR="00F95FAD" w:rsidRDefault="00F95FAD" w:rsidP="00F95FAD">
            <w:pPr>
              <w:pStyle w:val="Prrafodelista"/>
              <w:widowControl w:val="0"/>
              <w:numPr>
                <w:ilvl w:val="0"/>
                <w:numId w:val="2"/>
              </w:numPr>
              <w:jc w:val="both"/>
              <w:rPr>
                <w:rFonts w:ascii="Arial" w:hAnsi="Arial" w:cs="Arial"/>
              </w:rPr>
            </w:pPr>
            <w:r>
              <w:rPr>
                <w:rFonts w:ascii="Arial" w:hAnsi="Arial" w:cs="Arial"/>
              </w:rPr>
              <w:t xml:space="preserve">El día 24 de octubre de 2022 se envió por medio de correo electrónico el requerimiento No. </w:t>
            </w:r>
            <w:r w:rsidR="00927397">
              <w:rPr>
                <w:rFonts w:ascii="Arial" w:hAnsi="Arial" w:cs="Arial"/>
              </w:rPr>
              <w:t>6</w:t>
            </w:r>
            <w:r>
              <w:rPr>
                <w:rFonts w:ascii="Arial" w:hAnsi="Arial" w:cs="Arial"/>
              </w:rPr>
              <w:t xml:space="preserve"> relacion</w:t>
            </w:r>
            <w:r w:rsidRPr="00370D54">
              <w:rPr>
                <w:rFonts w:ascii="Arial" w:hAnsi="Arial" w:cs="Arial"/>
              </w:rPr>
              <w:t xml:space="preserve">ado con documentación del sistema a cargo de GELSA, el cual fue contestado </w:t>
            </w:r>
            <w:r w:rsidR="00927397" w:rsidRPr="00370D54">
              <w:rPr>
                <w:rFonts w:ascii="Arial" w:hAnsi="Arial" w:cs="Arial"/>
              </w:rPr>
              <w:t xml:space="preserve">el </w:t>
            </w:r>
            <w:r w:rsidR="00370D54" w:rsidRPr="00370D54">
              <w:rPr>
                <w:rFonts w:ascii="Arial" w:hAnsi="Arial" w:cs="Arial"/>
              </w:rPr>
              <w:t>29</w:t>
            </w:r>
            <w:r w:rsidR="007800F3" w:rsidRPr="00370D54">
              <w:rPr>
                <w:rFonts w:ascii="Arial" w:hAnsi="Arial" w:cs="Arial"/>
              </w:rPr>
              <w:t xml:space="preserve"> </w:t>
            </w:r>
            <w:r w:rsidR="00927397" w:rsidRPr="00370D54">
              <w:rPr>
                <w:rFonts w:ascii="Arial" w:hAnsi="Arial" w:cs="Arial"/>
              </w:rPr>
              <w:t>de octubre de 2022.</w:t>
            </w:r>
          </w:p>
          <w:p w14:paraId="059E9EE2" w14:textId="0E89D6D7" w:rsidR="00927397" w:rsidRPr="00254FD3" w:rsidRDefault="00927397" w:rsidP="00927397">
            <w:pPr>
              <w:pStyle w:val="Prrafodelista"/>
              <w:widowControl w:val="0"/>
              <w:numPr>
                <w:ilvl w:val="0"/>
                <w:numId w:val="2"/>
              </w:numPr>
              <w:jc w:val="both"/>
              <w:rPr>
                <w:rFonts w:ascii="Arial" w:hAnsi="Arial" w:cs="Arial"/>
              </w:rPr>
            </w:pPr>
            <w:r>
              <w:rPr>
                <w:rFonts w:ascii="Arial" w:hAnsi="Arial" w:cs="Arial"/>
              </w:rPr>
              <w:t xml:space="preserve">El día 25 de octubre de 2022 se envió por medio de correo electrónico el requerimiento No. 7 </w:t>
            </w:r>
            <w:r w:rsidRPr="00254FD3">
              <w:rPr>
                <w:rFonts w:ascii="Arial" w:hAnsi="Arial" w:cs="Arial"/>
              </w:rPr>
              <w:t>relacionado con los contratos suscritos en el marco de la implementación del sistema, el cual fue contestado el 26 de octubre de 2022</w:t>
            </w:r>
          </w:p>
          <w:p w14:paraId="6665C610" w14:textId="19D21667" w:rsidR="00927397" w:rsidRPr="00254FD3" w:rsidRDefault="00927397" w:rsidP="00927397">
            <w:pPr>
              <w:pStyle w:val="Prrafodelista"/>
              <w:widowControl w:val="0"/>
              <w:numPr>
                <w:ilvl w:val="0"/>
                <w:numId w:val="2"/>
              </w:numPr>
              <w:jc w:val="both"/>
              <w:rPr>
                <w:rFonts w:ascii="Arial" w:hAnsi="Arial" w:cs="Arial"/>
              </w:rPr>
            </w:pPr>
            <w:r w:rsidRPr="00254FD3">
              <w:rPr>
                <w:rFonts w:ascii="Arial" w:hAnsi="Arial" w:cs="Arial"/>
              </w:rPr>
              <w:t xml:space="preserve">El día 2 de </w:t>
            </w:r>
            <w:r w:rsidR="00370D54" w:rsidRPr="00254FD3">
              <w:rPr>
                <w:rFonts w:ascii="Arial" w:hAnsi="Arial" w:cs="Arial"/>
              </w:rPr>
              <w:t xml:space="preserve">noviembre </w:t>
            </w:r>
            <w:r w:rsidRPr="00254FD3">
              <w:rPr>
                <w:rFonts w:ascii="Arial" w:hAnsi="Arial" w:cs="Arial"/>
              </w:rPr>
              <w:t xml:space="preserve">de 2022 se envió por medio de correo electrónico el requerimiento No. 8 relacionado </w:t>
            </w:r>
            <w:r w:rsidR="00370D54" w:rsidRPr="00254FD3">
              <w:rPr>
                <w:rFonts w:ascii="Arial" w:hAnsi="Arial" w:cs="Arial"/>
              </w:rPr>
              <w:t>con el conocimiento de personas externas</w:t>
            </w:r>
            <w:r w:rsidRPr="00254FD3">
              <w:rPr>
                <w:rFonts w:ascii="Arial" w:hAnsi="Arial" w:cs="Arial"/>
              </w:rPr>
              <w:t xml:space="preserve">, el cual fue contestado el </w:t>
            </w:r>
            <w:r w:rsidR="00254FD3" w:rsidRPr="00254FD3">
              <w:rPr>
                <w:rFonts w:ascii="Arial" w:hAnsi="Arial" w:cs="Arial"/>
              </w:rPr>
              <w:t xml:space="preserve">8 de noviembre </w:t>
            </w:r>
            <w:r w:rsidRPr="00254FD3">
              <w:rPr>
                <w:rFonts w:ascii="Arial" w:hAnsi="Arial" w:cs="Arial"/>
              </w:rPr>
              <w:t>de 2022</w:t>
            </w:r>
          </w:p>
          <w:p w14:paraId="4C779D1E" w14:textId="780BD183" w:rsidR="00370D54" w:rsidRDefault="00370D54" w:rsidP="00370D54">
            <w:pPr>
              <w:pStyle w:val="Prrafodelista"/>
              <w:widowControl w:val="0"/>
              <w:numPr>
                <w:ilvl w:val="0"/>
                <w:numId w:val="2"/>
              </w:numPr>
              <w:jc w:val="both"/>
              <w:rPr>
                <w:rFonts w:ascii="Arial" w:hAnsi="Arial" w:cs="Arial"/>
              </w:rPr>
            </w:pPr>
            <w:r>
              <w:rPr>
                <w:rFonts w:ascii="Arial" w:hAnsi="Arial" w:cs="Arial"/>
              </w:rPr>
              <w:t xml:space="preserve">El día 2 de noviembre de 2022 se envió por medio de </w:t>
            </w:r>
            <w:r w:rsidRPr="00254FD3">
              <w:rPr>
                <w:rFonts w:ascii="Arial" w:hAnsi="Arial" w:cs="Arial"/>
              </w:rPr>
              <w:t xml:space="preserve">correo electrónico el requerimiento No. 9 relacionado medidas simplificadas, el cual fue contestado el </w:t>
            </w:r>
            <w:r w:rsidR="00254FD3" w:rsidRPr="00254FD3">
              <w:rPr>
                <w:rFonts w:ascii="Arial" w:hAnsi="Arial" w:cs="Arial"/>
              </w:rPr>
              <w:t xml:space="preserve">9 de noviembre </w:t>
            </w:r>
            <w:r w:rsidRPr="00254FD3">
              <w:rPr>
                <w:rFonts w:ascii="Arial" w:hAnsi="Arial" w:cs="Arial"/>
              </w:rPr>
              <w:t>de 2022</w:t>
            </w:r>
          </w:p>
          <w:p w14:paraId="23D3681C" w14:textId="31CEF1C8" w:rsidR="00370D54" w:rsidRDefault="00370D54" w:rsidP="00370D54">
            <w:pPr>
              <w:pStyle w:val="Prrafodelista"/>
              <w:widowControl w:val="0"/>
              <w:numPr>
                <w:ilvl w:val="0"/>
                <w:numId w:val="2"/>
              </w:numPr>
              <w:jc w:val="both"/>
              <w:rPr>
                <w:rFonts w:ascii="Arial" w:hAnsi="Arial" w:cs="Arial"/>
              </w:rPr>
            </w:pPr>
            <w:r>
              <w:rPr>
                <w:rFonts w:ascii="Arial" w:hAnsi="Arial" w:cs="Arial"/>
              </w:rPr>
              <w:lastRenderedPageBreak/>
              <w:t>El día 4 de noviem</w:t>
            </w:r>
            <w:r w:rsidRPr="00254FD3">
              <w:rPr>
                <w:rFonts w:ascii="Arial" w:hAnsi="Arial" w:cs="Arial"/>
              </w:rPr>
              <w:t xml:space="preserve">bre de 2022 se envió por medio de correo electrónico el requerimiento No. 10 relacionado con el informe de ganadores de rifas y promocionales, el cual fue contestado el </w:t>
            </w:r>
            <w:r w:rsidR="00254FD3" w:rsidRPr="00254FD3">
              <w:rPr>
                <w:rFonts w:ascii="Arial" w:hAnsi="Arial" w:cs="Arial"/>
              </w:rPr>
              <w:t xml:space="preserve">10 </w:t>
            </w:r>
            <w:r w:rsidRPr="00254FD3">
              <w:rPr>
                <w:rFonts w:ascii="Arial" w:hAnsi="Arial" w:cs="Arial"/>
              </w:rPr>
              <w:t>de</w:t>
            </w:r>
            <w:r w:rsidR="00254FD3" w:rsidRPr="00254FD3">
              <w:rPr>
                <w:rFonts w:ascii="Arial" w:hAnsi="Arial" w:cs="Arial"/>
              </w:rPr>
              <w:t xml:space="preserve"> noviembre de </w:t>
            </w:r>
            <w:r w:rsidRPr="00254FD3">
              <w:rPr>
                <w:rFonts w:ascii="Arial" w:hAnsi="Arial" w:cs="Arial"/>
              </w:rPr>
              <w:t>2022</w:t>
            </w:r>
          </w:p>
          <w:p w14:paraId="004DB658" w14:textId="30FA5779" w:rsidR="00370D54" w:rsidRPr="00254FD3" w:rsidRDefault="00370D54" w:rsidP="00370D54">
            <w:pPr>
              <w:pStyle w:val="Prrafodelista"/>
              <w:widowControl w:val="0"/>
              <w:numPr>
                <w:ilvl w:val="0"/>
                <w:numId w:val="2"/>
              </w:numPr>
              <w:jc w:val="both"/>
              <w:rPr>
                <w:rFonts w:ascii="Arial" w:hAnsi="Arial" w:cs="Arial"/>
              </w:rPr>
            </w:pPr>
            <w:r>
              <w:rPr>
                <w:rFonts w:ascii="Arial" w:hAnsi="Arial" w:cs="Arial"/>
              </w:rPr>
              <w:t xml:space="preserve">El día 4 de noviembre de 2022 se </w:t>
            </w:r>
            <w:r w:rsidRPr="00254FD3">
              <w:rPr>
                <w:rFonts w:ascii="Arial" w:hAnsi="Arial" w:cs="Arial"/>
              </w:rPr>
              <w:t xml:space="preserve">envió por medio de correo electrónico el requerimiento No. 11 relacionado informe de análisis anual, el cual fue contestado el </w:t>
            </w:r>
            <w:r w:rsidR="00254FD3" w:rsidRPr="00254FD3">
              <w:rPr>
                <w:rFonts w:ascii="Arial" w:hAnsi="Arial" w:cs="Arial"/>
              </w:rPr>
              <w:t>8 de noviembre</w:t>
            </w:r>
            <w:r w:rsidRPr="00254FD3">
              <w:rPr>
                <w:rFonts w:ascii="Arial" w:hAnsi="Arial" w:cs="Arial"/>
              </w:rPr>
              <w:t xml:space="preserve"> de 2022</w:t>
            </w:r>
          </w:p>
          <w:p w14:paraId="0E96AA5E" w14:textId="27328083" w:rsidR="00254FD3" w:rsidRDefault="00254FD3" w:rsidP="00254FD3">
            <w:pPr>
              <w:pStyle w:val="Prrafodelista"/>
              <w:widowControl w:val="0"/>
              <w:numPr>
                <w:ilvl w:val="0"/>
                <w:numId w:val="2"/>
              </w:numPr>
              <w:jc w:val="both"/>
              <w:rPr>
                <w:rFonts w:ascii="Arial" w:hAnsi="Arial" w:cs="Arial"/>
              </w:rPr>
            </w:pPr>
            <w:r>
              <w:rPr>
                <w:rFonts w:ascii="Arial" w:hAnsi="Arial" w:cs="Arial"/>
              </w:rPr>
              <w:t>El día 15 de noviembre se adelantó mesa de trabajo para aclarar algunos aspectos relacionados con el cumplimiento del Acuerdo 574 de 2011</w:t>
            </w:r>
          </w:p>
          <w:p w14:paraId="5778E04E" w14:textId="19A98A62" w:rsidR="00254FD3" w:rsidRPr="009939EE" w:rsidRDefault="00254FD3" w:rsidP="00254FD3">
            <w:pPr>
              <w:pStyle w:val="Prrafodelista"/>
              <w:widowControl w:val="0"/>
              <w:numPr>
                <w:ilvl w:val="0"/>
                <w:numId w:val="2"/>
              </w:numPr>
              <w:jc w:val="both"/>
              <w:rPr>
                <w:rFonts w:ascii="Arial" w:hAnsi="Arial" w:cs="Arial"/>
              </w:rPr>
            </w:pPr>
            <w:r>
              <w:rPr>
                <w:rFonts w:ascii="Arial" w:hAnsi="Arial" w:cs="Arial"/>
              </w:rPr>
              <w:t xml:space="preserve">El día </w:t>
            </w:r>
            <w:r w:rsidR="0057050C">
              <w:rPr>
                <w:rFonts w:ascii="Arial" w:hAnsi="Arial" w:cs="Arial"/>
              </w:rPr>
              <w:t xml:space="preserve">18 de noviembre </w:t>
            </w:r>
            <w:r w:rsidR="00EF480F">
              <w:rPr>
                <w:rFonts w:ascii="Arial" w:hAnsi="Arial" w:cs="Arial"/>
              </w:rPr>
              <w:t xml:space="preserve">de 2022 </w:t>
            </w:r>
            <w:r>
              <w:rPr>
                <w:rFonts w:ascii="Arial" w:hAnsi="Arial" w:cs="Arial"/>
              </w:rPr>
              <w:t xml:space="preserve">se realizó mesa de trabajo </w:t>
            </w:r>
            <w:r w:rsidRPr="009939EE">
              <w:rPr>
                <w:rFonts w:ascii="Arial" w:hAnsi="Arial" w:cs="Arial"/>
              </w:rPr>
              <w:t>con la Oficial de Cumplimiento para presentar los resultados de la auditoría previo al envío del informe preliminar</w:t>
            </w:r>
          </w:p>
          <w:p w14:paraId="67FB57F5" w14:textId="318F1BCD" w:rsidR="00EF480F" w:rsidRDefault="00E94181" w:rsidP="00254FD3">
            <w:pPr>
              <w:pStyle w:val="Prrafodelista"/>
              <w:widowControl w:val="0"/>
              <w:numPr>
                <w:ilvl w:val="0"/>
                <w:numId w:val="2"/>
              </w:numPr>
              <w:jc w:val="both"/>
              <w:rPr>
                <w:rFonts w:ascii="Arial" w:hAnsi="Arial" w:cs="Arial"/>
              </w:rPr>
            </w:pPr>
            <w:r w:rsidRPr="009939EE">
              <w:rPr>
                <w:rFonts w:ascii="Arial" w:hAnsi="Arial" w:cs="Arial"/>
              </w:rPr>
              <w:t xml:space="preserve">En cumplimiento del numeral 16.2.1 del Acuerdo 574 de 2021, la Oficina de Control Interno </w:t>
            </w:r>
            <w:r w:rsidR="00EF480F" w:rsidRPr="009939EE">
              <w:rPr>
                <w:rFonts w:ascii="Arial" w:hAnsi="Arial" w:cs="Arial"/>
              </w:rPr>
              <w:t>presentó ante el Comité de Auditoría y Riesgos</w:t>
            </w:r>
            <w:r w:rsidRPr="009939EE">
              <w:rPr>
                <w:rFonts w:ascii="Arial" w:hAnsi="Arial" w:cs="Arial"/>
              </w:rPr>
              <w:t xml:space="preserve"> del 22 de noviembre de 2022</w:t>
            </w:r>
            <w:r w:rsidR="00EF480F" w:rsidRPr="009939EE">
              <w:rPr>
                <w:rFonts w:ascii="Arial" w:hAnsi="Arial" w:cs="Arial"/>
              </w:rPr>
              <w:t xml:space="preserve"> </w:t>
            </w:r>
            <w:r w:rsidR="00AA3A0D" w:rsidRPr="009939EE">
              <w:rPr>
                <w:rFonts w:ascii="Arial" w:hAnsi="Arial" w:cs="Arial"/>
              </w:rPr>
              <w:t xml:space="preserve">los resultados de la auditoria en materia de conformidades, hallazgos y recomendaciones; en el comité </w:t>
            </w:r>
            <w:r w:rsidR="00EF480F" w:rsidRPr="009939EE">
              <w:rPr>
                <w:rFonts w:ascii="Arial" w:hAnsi="Arial" w:cs="Arial"/>
              </w:rPr>
              <w:t>participa</w:t>
            </w:r>
            <w:r w:rsidR="00AA3A0D" w:rsidRPr="009939EE">
              <w:rPr>
                <w:rFonts w:ascii="Arial" w:hAnsi="Arial" w:cs="Arial"/>
              </w:rPr>
              <w:t xml:space="preserve">ron </w:t>
            </w:r>
            <w:r w:rsidR="00EF480F" w:rsidRPr="009939EE">
              <w:rPr>
                <w:rFonts w:ascii="Arial" w:hAnsi="Arial" w:cs="Arial"/>
              </w:rPr>
              <w:t>miembros de Junta Directiva</w:t>
            </w:r>
            <w:r w:rsidR="00AA3A0D" w:rsidRPr="009939EE">
              <w:rPr>
                <w:rFonts w:ascii="Arial" w:hAnsi="Arial" w:cs="Arial"/>
              </w:rPr>
              <w:t>, Gerencia General, Secretaría General, Planeación</w:t>
            </w:r>
            <w:r w:rsidRPr="009939EE">
              <w:rPr>
                <w:rFonts w:ascii="Arial" w:hAnsi="Arial" w:cs="Arial"/>
              </w:rPr>
              <w:t>.</w:t>
            </w:r>
          </w:p>
          <w:p w14:paraId="5A2A5F5D" w14:textId="0E43259F" w:rsidR="002831D3" w:rsidRDefault="002831D3" w:rsidP="00254FD3">
            <w:pPr>
              <w:pStyle w:val="Prrafodelista"/>
              <w:widowControl w:val="0"/>
              <w:numPr>
                <w:ilvl w:val="0"/>
                <w:numId w:val="2"/>
              </w:numPr>
              <w:jc w:val="both"/>
              <w:rPr>
                <w:rFonts w:ascii="Arial" w:hAnsi="Arial" w:cs="Arial"/>
              </w:rPr>
            </w:pPr>
            <w:r>
              <w:rPr>
                <w:rFonts w:ascii="Arial" w:hAnsi="Arial" w:cs="Arial"/>
              </w:rPr>
              <w:t xml:space="preserve">El día 22 de noviembre de 2022 se remite informe preliminar con memorando </w:t>
            </w:r>
            <w:r w:rsidRPr="002831D3">
              <w:rPr>
                <w:rFonts w:ascii="Arial" w:hAnsi="Arial" w:cs="Arial"/>
              </w:rPr>
              <w:t>3-2022-1513</w:t>
            </w:r>
          </w:p>
          <w:p w14:paraId="4106F132" w14:textId="4EEF849A" w:rsidR="002831D3" w:rsidRDefault="002831D3" w:rsidP="00254FD3">
            <w:pPr>
              <w:pStyle w:val="Prrafodelista"/>
              <w:widowControl w:val="0"/>
              <w:numPr>
                <w:ilvl w:val="0"/>
                <w:numId w:val="2"/>
              </w:numPr>
              <w:jc w:val="both"/>
              <w:rPr>
                <w:rFonts w:ascii="Arial" w:hAnsi="Arial" w:cs="Arial"/>
              </w:rPr>
            </w:pPr>
            <w:r>
              <w:rPr>
                <w:rFonts w:ascii="Arial" w:hAnsi="Arial" w:cs="Arial"/>
              </w:rPr>
              <w:t xml:space="preserve">El día 23 de noviembre de 2022 se recibe respuesta por parte de la oficial de cumplimiento al informe preliminar con memorando </w:t>
            </w:r>
            <w:r w:rsidRPr="002831D3">
              <w:rPr>
                <w:rFonts w:ascii="Arial" w:hAnsi="Arial" w:cs="Arial"/>
              </w:rPr>
              <w:t xml:space="preserve"> 3-2022-1515</w:t>
            </w:r>
            <w:r w:rsidR="008458CD">
              <w:rPr>
                <w:rFonts w:ascii="Arial" w:hAnsi="Arial" w:cs="Arial"/>
              </w:rPr>
              <w:t>.</w:t>
            </w:r>
          </w:p>
          <w:p w14:paraId="55BEF39E" w14:textId="3F354ED7" w:rsidR="008458CD" w:rsidRPr="009939EE" w:rsidRDefault="008458CD" w:rsidP="00254FD3">
            <w:pPr>
              <w:pStyle w:val="Prrafodelista"/>
              <w:widowControl w:val="0"/>
              <w:numPr>
                <w:ilvl w:val="0"/>
                <w:numId w:val="2"/>
              </w:numPr>
              <w:jc w:val="both"/>
              <w:rPr>
                <w:rFonts w:ascii="Arial" w:hAnsi="Arial" w:cs="Arial"/>
              </w:rPr>
            </w:pPr>
            <w:r>
              <w:rPr>
                <w:rFonts w:ascii="Arial" w:hAnsi="Arial" w:cs="Arial"/>
              </w:rPr>
              <w:t xml:space="preserve">El día 24 de noviembre de 2022 se realizó reunión de cierre </w:t>
            </w:r>
          </w:p>
          <w:p w14:paraId="302CF082" w14:textId="547789DA" w:rsidR="00AA299B" w:rsidRPr="00E71F1B" w:rsidRDefault="00AA299B" w:rsidP="009939EE">
            <w:pPr>
              <w:pStyle w:val="Prrafodelista"/>
              <w:widowControl w:val="0"/>
              <w:ind w:left="720"/>
              <w:jc w:val="both"/>
              <w:rPr>
                <w:rFonts w:ascii="Arial" w:hAnsi="Arial" w:cs="Arial"/>
              </w:rPr>
            </w:pPr>
          </w:p>
        </w:tc>
      </w:tr>
    </w:tbl>
    <w:p w14:paraId="21206D55" w14:textId="77777777" w:rsidR="00D81E50" w:rsidRDefault="00D81E50" w:rsidP="0088433A">
      <w:pPr>
        <w:rPr>
          <w:rFonts w:ascii="Arial" w:hAnsi="Arial" w:cs="Arial"/>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A5596B" w:rsidRPr="00C9257D" w14:paraId="7A53CBB2" w14:textId="77777777" w:rsidTr="00437310">
        <w:trPr>
          <w:trHeight w:val="77"/>
        </w:trPr>
        <w:tc>
          <w:tcPr>
            <w:tcW w:w="5000" w:type="pct"/>
            <w:tcBorders>
              <w:bottom w:val="single" w:sz="4" w:space="0" w:color="auto"/>
            </w:tcBorders>
            <w:shd w:val="clear" w:color="auto" w:fill="D9D9D9"/>
            <w:vAlign w:val="center"/>
          </w:tcPr>
          <w:p w14:paraId="6085712E" w14:textId="68A89FF6" w:rsidR="00A5596B" w:rsidRPr="00C9257D" w:rsidRDefault="00A5596B" w:rsidP="00437310">
            <w:pPr>
              <w:jc w:val="center"/>
              <w:rPr>
                <w:rFonts w:ascii="Arial" w:hAnsi="Arial" w:cs="Arial"/>
                <w:b/>
              </w:rPr>
            </w:pPr>
            <w:r w:rsidRPr="00C9257D">
              <w:rPr>
                <w:rFonts w:ascii="Arial" w:hAnsi="Arial" w:cs="Arial"/>
                <w:b/>
              </w:rPr>
              <w:t>CONFORMIDAD</w:t>
            </w:r>
            <w:r w:rsidR="008A4AAB" w:rsidRPr="00C9257D">
              <w:rPr>
                <w:rFonts w:ascii="Arial" w:hAnsi="Arial" w:cs="Arial"/>
                <w:b/>
              </w:rPr>
              <w:t>ES</w:t>
            </w:r>
            <w:r w:rsidRPr="00C9257D">
              <w:rPr>
                <w:rFonts w:ascii="Arial" w:hAnsi="Arial" w:cs="Arial"/>
                <w:b/>
              </w:rPr>
              <w:t>:</w:t>
            </w:r>
          </w:p>
        </w:tc>
      </w:tr>
      <w:tr w:rsidR="00C97D7D" w:rsidRPr="00C9257D" w14:paraId="4E69E175" w14:textId="77777777" w:rsidTr="00392C7F">
        <w:trPr>
          <w:trHeight w:val="688"/>
        </w:trPr>
        <w:tc>
          <w:tcPr>
            <w:tcW w:w="5000" w:type="pct"/>
            <w:shd w:val="clear" w:color="auto" w:fill="auto"/>
          </w:tcPr>
          <w:p w14:paraId="65D55381" w14:textId="30743DD8" w:rsidR="00AD0E50" w:rsidRDefault="00AD0E50" w:rsidP="00C97D7D">
            <w:pPr>
              <w:jc w:val="both"/>
              <w:rPr>
                <w:rFonts w:ascii="Arial" w:hAnsi="Arial" w:cs="Arial"/>
                <w:b/>
                <w:bCs/>
              </w:rPr>
            </w:pPr>
            <w:r>
              <w:rPr>
                <w:rFonts w:ascii="Arial" w:hAnsi="Arial" w:cs="Arial"/>
                <w:b/>
                <w:bCs/>
              </w:rPr>
              <w:t>Conformidad No. 1</w:t>
            </w:r>
          </w:p>
          <w:p w14:paraId="4EFB342C" w14:textId="1F359657" w:rsidR="00C97D7D" w:rsidRDefault="00C97D7D" w:rsidP="00C97D7D">
            <w:pPr>
              <w:jc w:val="both"/>
              <w:rPr>
                <w:rFonts w:ascii="Arial" w:hAnsi="Arial" w:cs="Arial"/>
                <w:b/>
                <w:bCs/>
              </w:rPr>
            </w:pPr>
            <w:r w:rsidRPr="00C97D7D">
              <w:rPr>
                <w:rFonts w:ascii="Arial" w:hAnsi="Arial" w:cs="Arial"/>
                <w:b/>
                <w:bCs/>
              </w:rPr>
              <w:t>Tema:</w:t>
            </w:r>
            <w:r>
              <w:rPr>
                <w:rFonts w:ascii="Arial" w:hAnsi="Arial" w:cs="Arial"/>
              </w:rPr>
              <w:t xml:space="preserve"> Manual de Procedimientos</w:t>
            </w:r>
          </w:p>
          <w:p w14:paraId="160D60B1" w14:textId="77777777" w:rsidR="00C97D7D" w:rsidRDefault="00C97D7D" w:rsidP="00C97D7D">
            <w:pPr>
              <w:jc w:val="both"/>
              <w:rPr>
                <w:rFonts w:ascii="Arial" w:hAnsi="Arial" w:cs="Arial"/>
                <w:b/>
                <w:bCs/>
              </w:rPr>
            </w:pPr>
          </w:p>
          <w:p w14:paraId="1A431E93" w14:textId="77777777" w:rsidR="00C97D7D" w:rsidRDefault="00C97D7D" w:rsidP="00C97D7D">
            <w:pPr>
              <w:jc w:val="both"/>
              <w:rPr>
                <w:rFonts w:ascii="Arial" w:hAnsi="Arial" w:cs="Arial"/>
              </w:rPr>
            </w:pPr>
            <w:r w:rsidRPr="00C97D7D">
              <w:rPr>
                <w:rFonts w:ascii="Arial" w:hAnsi="Arial" w:cs="Arial"/>
                <w:b/>
                <w:bCs/>
              </w:rPr>
              <w:t>Criterio:</w:t>
            </w:r>
            <w:r>
              <w:rPr>
                <w:rFonts w:ascii="Arial" w:hAnsi="Arial" w:cs="Arial"/>
              </w:rPr>
              <w:t xml:space="preserve"> </w:t>
            </w:r>
            <w:r w:rsidRPr="001E702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r w:rsidRPr="001E7027">
              <w:rPr>
                <w:rFonts w:ascii="Arial" w:hAnsi="Arial" w:cs="Arial"/>
              </w:rPr>
              <w:cr/>
            </w:r>
          </w:p>
          <w:p w14:paraId="1BF8B0B1" w14:textId="77777777" w:rsidR="00C97D7D" w:rsidRDefault="00C97D7D" w:rsidP="00C97D7D">
            <w:pPr>
              <w:jc w:val="both"/>
              <w:rPr>
                <w:rFonts w:ascii="Arial" w:hAnsi="Arial" w:cs="Arial"/>
              </w:rPr>
            </w:pPr>
            <w:r w:rsidRPr="001E7027">
              <w:rPr>
                <w:rFonts w:ascii="Arial" w:hAnsi="Arial" w:cs="Arial"/>
              </w:rPr>
              <w:t>ARTÍCULO 5. MANUAL DE PROCEDIMIENTOS DEL SISTEMA DE ADMINISTRACIÓN DEL RIESGO DE LA/FT/FPADM. Los sujetos obligados deberán plasmar en dicho documento la política, lineamientos internos, procesos y procedimientos, funciones y responsables, que ejecuten el cumplimiento práctico del Sistema de Administración del Riesgo LA/FT/FPADM, el cual incluirá el diseño, implementación y sostenibilidad del Sistema.</w:t>
            </w:r>
          </w:p>
          <w:p w14:paraId="2E9F2E20" w14:textId="77777777" w:rsidR="00C97D7D" w:rsidRPr="001E7027" w:rsidRDefault="00C97D7D" w:rsidP="00C97D7D">
            <w:pPr>
              <w:jc w:val="both"/>
              <w:rPr>
                <w:rFonts w:ascii="Arial" w:hAnsi="Arial" w:cs="Arial"/>
                <w:b/>
                <w:bCs/>
              </w:rPr>
            </w:pPr>
          </w:p>
          <w:p w14:paraId="2BB94177" w14:textId="77777777" w:rsidR="00C97D7D" w:rsidRDefault="00C97D7D" w:rsidP="00C97D7D">
            <w:pPr>
              <w:jc w:val="both"/>
              <w:rPr>
                <w:rFonts w:ascii="Arial" w:hAnsi="Arial" w:cs="Arial"/>
              </w:rPr>
            </w:pPr>
            <w:r w:rsidRPr="001E7027">
              <w:rPr>
                <w:rFonts w:ascii="Arial" w:hAnsi="Arial" w:cs="Arial"/>
              </w:rPr>
              <w:t>Los procesos y procedimientos establecidos por el sujeto obligado en su Manual tendrán una persona responsable de su ejecución. No podrán tener procedimientos sin responsable ni persona o funcionario sin descripción de las funciones que debe realizar dentro del Sistema.</w:t>
            </w:r>
          </w:p>
          <w:p w14:paraId="7D1142C6" w14:textId="77777777" w:rsidR="00C97D7D" w:rsidRPr="001E7027" w:rsidRDefault="00C97D7D" w:rsidP="00C97D7D">
            <w:pPr>
              <w:jc w:val="both"/>
              <w:rPr>
                <w:rFonts w:ascii="Arial" w:hAnsi="Arial" w:cs="Arial"/>
                <w:b/>
                <w:bCs/>
              </w:rPr>
            </w:pPr>
          </w:p>
          <w:p w14:paraId="1A3BB040" w14:textId="77777777" w:rsidR="00C97D7D" w:rsidRDefault="00C97D7D" w:rsidP="00C97D7D">
            <w:pPr>
              <w:jc w:val="both"/>
              <w:rPr>
                <w:rFonts w:ascii="Arial" w:hAnsi="Arial" w:cs="Arial"/>
              </w:rPr>
            </w:pPr>
            <w:r w:rsidRPr="001E7027">
              <w:rPr>
                <w:rFonts w:ascii="Arial" w:hAnsi="Arial" w:cs="Arial"/>
              </w:rPr>
              <w:t>El Manual será aprobado por la junta directiva u órgano equivalente, según corresponda.</w:t>
            </w:r>
          </w:p>
          <w:p w14:paraId="7EE546B6" w14:textId="77777777" w:rsidR="00C97D7D" w:rsidRPr="001E7027" w:rsidRDefault="00C97D7D" w:rsidP="00C97D7D">
            <w:pPr>
              <w:jc w:val="both"/>
              <w:rPr>
                <w:rFonts w:ascii="Arial" w:hAnsi="Arial" w:cs="Arial"/>
                <w:b/>
                <w:bCs/>
              </w:rPr>
            </w:pPr>
          </w:p>
          <w:p w14:paraId="3CD6AE8D" w14:textId="77777777" w:rsidR="00C97D7D" w:rsidRDefault="00C97D7D" w:rsidP="00C97D7D">
            <w:pPr>
              <w:jc w:val="both"/>
              <w:rPr>
                <w:rFonts w:ascii="Arial" w:hAnsi="Arial" w:cs="Arial"/>
                <w:b/>
                <w:bCs/>
              </w:rPr>
            </w:pPr>
            <w:r w:rsidRPr="001E7027">
              <w:rPr>
                <w:rFonts w:ascii="Arial" w:hAnsi="Arial" w:cs="Arial"/>
              </w:rPr>
              <w:t>El Manual podrá formar parte integral de los manuales, procesos, procedimientos, directivas, entre otros instrumentos, que haya considerado la entidad en la implementación de los planes anticorrupción, Modelo Estándar de Control Interno, o los Modelos Integrados de Planeación y Gestión.</w:t>
            </w:r>
            <w:r w:rsidRPr="001E7027">
              <w:rPr>
                <w:rFonts w:ascii="Arial" w:hAnsi="Arial" w:cs="Arial"/>
              </w:rPr>
              <w:cr/>
            </w:r>
          </w:p>
          <w:p w14:paraId="12F32992" w14:textId="77777777" w:rsidR="00C97D7D" w:rsidRPr="00C97D7D" w:rsidRDefault="00C97D7D" w:rsidP="00C97D7D">
            <w:pPr>
              <w:jc w:val="both"/>
              <w:rPr>
                <w:rFonts w:ascii="Arial" w:hAnsi="Arial" w:cs="Arial"/>
                <w:b/>
                <w:bCs/>
              </w:rPr>
            </w:pPr>
            <w:r w:rsidRPr="00C97D7D">
              <w:rPr>
                <w:rFonts w:ascii="Arial" w:hAnsi="Arial" w:cs="Arial"/>
                <w:b/>
                <w:bCs/>
              </w:rPr>
              <w:t>Condición:</w:t>
            </w:r>
          </w:p>
          <w:p w14:paraId="158E916B" w14:textId="77777777" w:rsidR="00C97D7D" w:rsidRDefault="00C97D7D" w:rsidP="00C97D7D">
            <w:pPr>
              <w:jc w:val="both"/>
              <w:rPr>
                <w:rFonts w:ascii="Arial" w:hAnsi="Arial" w:cs="Arial"/>
              </w:rPr>
            </w:pPr>
          </w:p>
          <w:p w14:paraId="196D855F" w14:textId="77777777" w:rsidR="00C97D7D" w:rsidRPr="00C97D7D" w:rsidRDefault="00C97D7D" w:rsidP="00C97D7D">
            <w:pPr>
              <w:jc w:val="both"/>
              <w:rPr>
                <w:rFonts w:ascii="Arial" w:hAnsi="Arial" w:cs="Arial"/>
              </w:rPr>
            </w:pPr>
            <w:r w:rsidRPr="00C97D7D">
              <w:rPr>
                <w:rFonts w:ascii="Arial" w:hAnsi="Arial" w:cs="Arial"/>
              </w:rPr>
              <w:t xml:space="preserve">El día 3 de octubre de 2022, se realizó por medio de correo electrónico requerimiento a la Oficial de Cumplimiento de los soportes para validar el cumplimiento del criterio antes citado, el cual fue contestado el día 5 de octubre de 2022 anexando los siguientes soportes: </w:t>
            </w:r>
          </w:p>
          <w:p w14:paraId="19A25CA3" w14:textId="77777777" w:rsidR="00C97D7D" w:rsidRPr="00C97D7D" w:rsidRDefault="00C97D7D" w:rsidP="00C97D7D">
            <w:pPr>
              <w:jc w:val="both"/>
              <w:rPr>
                <w:rFonts w:ascii="Arial" w:hAnsi="Arial" w:cs="Arial"/>
              </w:rPr>
            </w:pPr>
          </w:p>
          <w:p w14:paraId="04C8ABDD" w14:textId="35C91F55" w:rsidR="00C97D7D" w:rsidRPr="00C97D7D" w:rsidRDefault="00C97D7D">
            <w:pPr>
              <w:pStyle w:val="Prrafodelista"/>
              <w:numPr>
                <w:ilvl w:val="0"/>
                <w:numId w:val="3"/>
              </w:numPr>
              <w:jc w:val="both"/>
              <w:rPr>
                <w:rFonts w:ascii="Arial" w:hAnsi="Arial" w:cs="Arial"/>
              </w:rPr>
            </w:pPr>
            <w:r w:rsidRPr="00C97D7D">
              <w:rPr>
                <w:rFonts w:ascii="Arial" w:hAnsi="Arial" w:cs="Arial"/>
              </w:rPr>
              <w:t>Manual del Sistema de Administración de Riesgos de LA/FT/FPADM</w:t>
            </w:r>
          </w:p>
          <w:p w14:paraId="2175FE2D" w14:textId="77777777" w:rsidR="00C97D7D" w:rsidRDefault="00C97D7D" w:rsidP="00C97D7D">
            <w:pPr>
              <w:jc w:val="both"/>
              <w:rPr>
                <w:rFonts w:ascii="Arial" w:hAnsi="Arial" w:cs="Arial"/>
                <w:b/>
                <w:bCs/>
              </w:rPr>
            </w:pPr>
          </w:p>
          <w:p w14:paraId="46A4C35D" w14:textId="5838D293" w:rsidR="00C97D7D" w:rsidRDefault="00C97D7D" w:rsidP="00C97D7D">
            <w:pPr>
              <w:jc w:val="both"/>
              <w:rPr>
                <w:rFonts w:ascii="Arial" w:hAnsi="Arial" w:cs="Arial"/>
              </w:rPr>
            </w:pPr>
            <w:r w:rsidRPr="00C97D7D">
              <w:rPr>
                <w:rFonts w:ascii="Arial" w:hAnsi="Arial" w:cs="Arial"/>
              </w:rPr>
              <w:t>Se evidencia que el manual fue aprobado por medio del Acuerdo 015 de 2022</w:t>
            </w:r>
            <w:r>
              <w:rPr>
                <w:rFonts w:ascii="Arial" w:hAnsi="Arial" w:cs="Arial"/>
                <w:b/>
                <w:bCs/>
              </w:rPr>
              <w:t xml:space="preserve"> “</w:t>
            </w:r>
            <w:r w:rsidRPr="00B82744">
              <w:rPr>
                <w:rFonts w:ascii="Arial" w:hAnsi="Arial" w:cs="Arial"/>
                <w:i/>
                <w:iCs/>
              </w:rPr>
              <w:t>Por medio del cual se aprueba el Manual</w:t>
            </w:r>
            <w:r>
              <w:rPr>
                <w:rFonts w:ascii="Arial" w:hAnsi="Arial" w:cs="Arial"/>
                <w:b/>
                <w:bCs/>
                <w:i/>
                <w:iCs/>
              </w:rPr>
              <w:t xml:space="preserve"> </w:t>
            </w:r>
            <w:r w:rsidRPr="00746FF6">
              <w:rPr>
                <w:rFonts w:ascii="Arial" w:hAnsi="Arial" w:cs="Arial"/>
                <w:i/>
                <w:iCs/>
              </w:rPr>
              <w:t>del</w:t>
            </w:r>
            <w:r w:rsidRPr="00746FF6">
              <w:rPr>
                <w:rFonts w:ascii="Arial" w:hAnsi="Arial" w:cs="Arial"/>
                <w:b/>
                <w:bCs/>
                <w:i/>
                <w:iCs/>
              </w:rPr>
              <w:t xml:space="preserve"> </w:t>
            </w:r>
            <w:r w:rsidRPr="00746FF6">
              <w:rPr>
                <w:rFonts w:ascii="Arial" w:hAnsi="Arial" w:cs="Arial"/>
                <w:i/>
                <w:iCs/>
              </w:rPr>
              <w:t>Sistema de Administración de Riesgos de Lavado de Activos, Financiación del Terrorismo y Proliferación de Armas de Destrucción Masiva</w:t>
            </w:r>
            <w:r w:rsidRPr="00746FF6">
              <w:rPr>
                <w:rFonts w:ascii="Arial" w:hAnsi="Arial" w:cs="Arial"/>
                <w:b/>
                <w:bCs/>
                <w:i/>
                <w:iCs/>
              </w:rPr>
              <w:t xml:space="preserve"> </w:t>
            </w:r>
            <w:r w:rsidRPr="00746FF6">
              <w:rPr>
                <w:rFonts w:ascii="Arial" w:hAnsi="Arial" w:cs="Arial"/>
                <w:i/>
                <w:iCs/>
              </w:rPr>
              <w:t>(LA/FT/FPADM)</w:t>
            </w:r>
            <w:r w:rsidRPr="00746FF6">
              <w:rPr>
                <w:rFonts w:ascii="Arial" w:hAnsi="Arial" w:cs="Arial"/>
                <w:b/>
                <w:bCs/>
                <w:i/>
                <w:iCs/>
              </w:rPr>
              <w:t xml:space="preserve"> </w:t>
            </w:r>
            <w:r w:rsidRPr="00746FF6">
              <w:rPr>
                <w:rFonts w:ascii="Arial" w:hAnsi="Arial" w:cs="Arial"/>
                <w:i/>
                <w:iCs/>
              </w:rPr>
              <w:t>de la Lotería de Bogotá</w:t>
            </w:r>
            <w:r w:rsidRPr="00746FF6">
              <w:rPr>
                <w:rFonts w:ascii="Arial" w:hAnsi="Arial" w:cs="Arial"/>
                <w:b/>
                <w:bCs/>
              </w:rPr>
              <w:t xml:space="preserve">”, </w:t>
            </w:r>
            <w:r w:rsidRPr="00746FF6">
              <w:rPr>
                <w:rFonts w:ascii="Arial" w:hAnsi="Arial" w:cs="Arial"/>
              </w:rPr>
              <w:t xml:space="preserve">con fecha 1 de agosto </w:t>
            </w:r>
            <w:r w:rsidRPr="00746FF6">
              <w:rPr>
                <w:rFonts w:ascii="Arial" w:hAnsi="Arial" w:cs="Arial"/>
              </w:rPr>
              <w:lastRenderedPageBreak/>
              <w:t>de 2022</w:t>
            </w:r>
            <w:r w:rsidR="00764242" w:rsidRPr="00746FF6">
              <w:rPr>
                <w:rFonts w:ascii="Arial" w:hAnsi="Arial" w:cs="Arial"/>
              </w:rPr>
              <w:t xml:space="preserve"> expedido por</w:t>
            </w:r>
            <w:r w:rsidR="00746FF6">
              <w:rPr>
                <w:rFonts w:ascii="Arial" w:hAnsi="Arial" w:cs="Arial"/>
              </w:rPr>
              <w:t xml:space="preserve"> la Junta Directiva</w:t>
            </w:r>
            <w:r w:rsidRPr="00C97D7D">
              <w:rPr>
                <w:rFonts w:ascii="Arial" w:hAnsi="Arial" w:cs="Arial"/>
              </w:rPr>
              <w:t xml:space="preserve">. Revisado el manual se valida que contiene la política, </w:t>
            </w:r>
            <w:r w:rsidRPr="001E7027">
              <w:rPr>
                <w:rFonts w:ascii="Arial" w:hAnsi="Arial" w:cs="Arial"/>
              </w:rPr>
              <w:t>lineamientos internos, procesos y procedimientos, funciones y responsables</w:t>
            </w:r>
            <w:r>
              <w:rPr>
                <w:rFonts w:ascii="Arial" w:hAnsi="Arial" w:cs="Arial"/>
                <w:b/>
                <w:bCs/>
              </w:rPr>
              <w:t xml:space="preserve">. </w:t>
            </w:r>
          </w:p>
          <w:p w14:paraId="39E79769" w14:textId="77777777" w:rsidR="00C97D7D" w:rsidRDefault="00C97D7D" w:rsidP="00C97D7D">
            <w:pPr>
              <w:jc w:val="both"/>
              <w:rPr>
                <w:rFonts w:ascii="Arial" w:hAnsi="Arial" w:cs="Arial"/>
              </w:rPr>
            </w:pPr>
          </w:p>
          <w:p w14:paraId="04A85BB5" w14:textId="77777777" w:rsidR="00C97D7D" w:rsidRPr="00C97D7D" w:rsidRDefault="00C97D7D" w:rsidP="00C97D7D">
            <w:pPr>
              <w:jc w:val="both"/>
              <w:rPr>
                <w:rFonts w:ascii="Arial" w:hAnsi="Arial" w:cs="Arial"/>
              </w:rPr>
            </w:pPr>
            <w:r w:rsidRPr="00C97D7D">
              <w:rPr>
                <w:rFonts w:ascii="Arial" w:hAnsi="Arial" w:cs="Arial"/>
              </w:rPr>
              <w:t>Se evidencia que los siguientes documentos han sido aprobados en las sesiones del Comité Institucional de Gestión y Desempeño, así:</w:t>
            </w:r>
          </w:p>
          <w:p w14:paraId="49D2E9F2" w14:textId="22D8903F" w:rsidR="00C97D7D" w:rsidRDefault="00C97D7D" w:rsidP="00C97D7D">
            <w:pPr>
              <w:jc w:val="both"/>
              <w:rPr>
                <w:rFonts w:ascii="Arial" w:hAnsi="Arial" w:cs="Arial"/>
              </w:rPr>
            </w:pPr>
          </w:p>
          <w:p w14:paraId="692293D5" w14:textId="069410A8" w:rsidR="00C97D7D" w:rsidRPr="00745EB6" w:rsidRDefault="00C97D7D" w:rsidP="00C97D7D">
            <w:pPr>
              <w:jc w:val="center"/>
              <w:rPr>
                <w:rFonts w:ascii="Arial" w:hAnsi="Arial" w:cs="Arial"/>
                <w:b/>
                <w:bCs/>
              </w:rPr>
            </w:pPr>
            <w:r w:rsidRPr="00745EB6">
              <w:rPr>
                <w:rFonts w:ascii="Arial" w:hAnsi="Arial" w:cs="Arial"/>
                <w:b/>
                <w:bCs/>
              </w:rPr>
              <w:t xml:space="preserve">Tabla No. </w:t>
            </w:r>
            <w:r w:rsidR="003B4A48" w:rsidRPr="00745EB6">
              <w:rPr>
                <w:rFonts w:ascii="Arial" w:hAnsi="Arial" w:cs="Arial"/>
                <w:b/>
                <w:bCs/>
              </w:rPr>
              <w:t>2 Documentos aprobados en el Sistema de Administración de LA/FT/FPADM</w:t>
            </w:r>
          </w:p>
          <w:tbl>
            <w:tblPr>
              <w:tblStyle w:val="Tablaconcuadrcula1clara-nfasis4"/>
              <w:tblW w:w="0" w:type="auto"/>
              <w:tblLook w:val="04A0" w:firstRow="1" w:lastRow="0" w:firstColumn="1" w:lastColumn="0" w:noHBand="0" w:noVBand="1"/>
            </w:tblPr>
            <w:tblGrid>
              <w:gridCol w:w="2751"/>
              <w:gridCol w:w="5919"/>
            </w:tblGrid>
            <w:tr w:rsidR="00C97D7D" w:rsidRPr="00C97D7D" w14:paraId="165F03A4" w14:textId="77777777">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2751" w:type="dxa"/>
                </w:tcPr>
                <w:p w14:paraId="3B65D5C9" w14:textId="77777777" w:rsidR="00C97D7D" w:rsidRPr="00C97D7D" w:rsidRDefault="00C97D7D" w:rsidP="00C97D7D">
                  <w:pPr>
                    <w:jc w:val="center"/>
                    <w:rPr>
                      <w:rFonts w:ascii="Arial" w:hAnsi="Arial" w:cs="Arial"/>
                      <w:sz w:val="16"/>
                      <w:szCs w:val="16"/>
                    </w:rPr>
                  </w:pPr>
                  <w:r w:rsidRPr="00C97D7D">
                    <w:rPr>
                      <w:rFonts w:ascii="Arial" w:hAnsi="Arial" w:cs="Arial"/>
                      <w:sz w:val="16"/>
                      <w:szCs w:val="16"/>
                    </w:rPr>
                    <w:t>Fecha</w:t>
                  </w:r>
                </w:p>
              </w:tc>
              <w:tc>
                <w:tcPr>
                  <w:tcW w:w="5919" w:type="dxa"/>
                </w:tcPr>
                <w:p w14:paraId="4CC756F0" w14:textId="657B2D18" w:rsidR="00C97D7D" w:rsidRPr="00C97D7D" w:rsidRDefault="00C97D7D" w:rsidP="00C97D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Documentos aprobados</w:t>
                  </w:r>
                </w:p>
              </w:tc>
            </w:tr>
            <w:tr w:rsidR="00C97D7D" w:rsidRPr="00C97D7D" w14:paraId="4FC7AE8E" w14:textId="77777777">
              <w:trPr>
                <w:trHeight w:val="227"/>
              </w:trPr>
              <w:tc>
                <w:tcPr>
                  <w:cnfStyle w:val="001000000000" w:firstRow="0" w:lastRow="0" w:firstColumn="1" w:lastColumn="0" w:oddVBand="0" w:evenVBand="0" w:oddHBand="0" w:evenHBand="0" w:firstRowFirstColumn="0" w:firstRowLastColumn="0" w:lastRowFirstColumn="0" w:lastRowLastColumn="0"/>
                  <w:tcW w:w="2751" w:type="dxa"/>
                </w:tcPr>
                <w:p w14:paraId="561B64DF" w14:textId="77777777" w:rsidR="00C97D7D" w:rsidRPr="00C97D7D" w:rsidRDefault="00C97D7D" w:rsidP="00C97D7D">
                  <w:pPr>
                    <w:jc w:val="both"/>
                    <w:rPr>
                      <w:rFonts w:ascii="Arial" w:hAnsi="Arial" w:cs="Arial"/>
                      <w:b w:val="0"/>
                      <w:bCs w:val="0"/>
                      <w:sz w:val="16"/>
                      <w:szCs w:val="16"/>
                    </w:rPr>
                  </w:pPr>
                  <w:r w:rsidRPr="00C97D7D">
                    <w:rPr>
                      <w:rFonts w:ascii="Arial" w:hAnsi="Arial" w:cs="Arial"/>
                      <w:b w:val="0"/>
                      <w:bCs w:val="0"/>
                      <w:sz w:val="16"/>
                      <w:szCs w:val="16"/>
                    </w:rPr>
                    <w:t>25/05/2022</w:t>
                  </w:r>
                </w:p>
              </w:tc>
              <w:tc>
                <w:tcPr>
                  <w:tcW w:w="5919" w:type="dxa"/>
                </w:tcPr>
                <w:p w14:paraId="73F9A4FC"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Caracterización del Proceso</w:t>
                  </w:r>
                </w:p>
                <w:p w14:paraId="4B3B5FEA"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Actualización Políticas Anticorrupción y Gestión Antisoborno</w:t>
                  </w:r>
                </w:p>
                <w:p w14:paraId="3FDB8453"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Actualización Código de Integridad y Ética.</w:t>
                  </w:r>
                </w:p>
                <w:p w14:paraId="637048B4"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 xml:space="preserve">Actualización Procedimiento Señales de Alerta y Operaciones Inusuales. </w:t>
                  </w:r>
                </w:p>
                <w:p w14:paraId="65A21873"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 xml:space="preserve">Aprobación Procedimiento Corrupción y Soborno. </w:t>
                  </w:r>
                </w:p>
                <w:p w14:paraId="1690E5AC"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b/>
                      <w:bCs/>
                      <w:sz w:val="16"/>
                      <w:szCs w:val="16"/>
                    </w:rPr>
                  </w:pPr>
                  <w:r w:rsidRPr="00C97D7D">
                    <w:rPr>
                      <w:rFonts w:ascii="Arial" w:hAnsi="Arial" w:cs="Arial"/>
                      <w:sz w:val="16"/>
                      <w:szCs w:val="16"/>
                    </w:rPr>
                    <w:t xml:space="preserve">Aprobación Formato Políticas Anticorrupción y Gestión Antisoborno. </w:t>
                  </w:r>
                </w:p>
              </w:tc>
            </w:tr>
            <w:tr w:rsidR="00C97D7D" w:rsidRPr="00C97D7D" w14:paraId="17226E55" w14:textId="77777777">
              <w:trPr>
                <w:trHeight w:val="227"/>
              </w:trPr>
              <w:tc>
                <w:tcPr>
                  <w:cnfStyle w:val="001000000000" w:firstRow="0" w:lastRow="0" w:firstColumn="1" w:lastColumn="0" w:oddVBand="0" w:evenVBand="0" w:oddHBand="0" w:evenHBand="0" w:firstRowFirstColumn="0" w:firstRowLastColumn="0" w:lastRowFirstColumn="0" w:lastRowLastColumn="0"/>
                  <w:tcW w:w="2751" w:type="dxa"/>
                </w:tcPr>
                <w:p w14:paraId="3A806AD5" w14:textId="77777777" w:rsidR="00C97D7D" w:rsidRPr="00C97D7D" w:rsidRDefault="00C97D7D" w:rsidP="00C97D7D">
                  <w:pPr>
                    <w:jc w:val="both"/>
                    <w:rPr>
                      <w:rFonts w:ascii="Arial" w:hAnsi="Arial" w:cs="Arial"/>
                      <w:b w:val="0"/>
                      <w:bCs w:val="0"/>
                      <w:sz w:val="16"/>
                      <w:szCs w:val="16"/>
                    </w:rPr>
                  </w:pPr>
                  <w:r w:rsidRPr="00C97D7D">
                    <w:rPr>
                      <w:rFonts w:ascii="Arial" w:hAnsi="Arial" w:cs="Arial"/>
                      <w:b w:val="0"/>
                      <w:bCs w:val="0"/>
                      <w:sz w:val="16"/>
                      <w:szCs w:val="16"/>
                    </w:rPr>
                    <w:t>09/06/2022</w:t>
                  </w:r>
                </w:p>
              </w:tc>
              <w:tc>
                <w:tcPr>
                  <w:tcW w:w="5919" w:type="dxa"/>
                </w:tcPr>
                <w:p w14:paraId="6B8F40C6"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procedimiento Atención a solicitudes de información a autoridades</w:t>
                  </w:r>
                </w:p>
                <w:p w14:paraId="71B4CC23"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Formato Autorización tratamiento de datos personales</w:t>
                  </w:r>
                </w:p>
                <w:p w14:paraId="40083D3F"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Actualización Política para el tratamiento de datos personales</w:t>
                  </w:r>
                </w:p>
              </w:tc>
            </w:tr>
            <w:tr w:rsidR="00C97D7D" w:rsidRPr="00C97D7D" w14:paraId="47080CFB" w14:textId="77777777">
              <w:trPr>
                <w:trHeight w:val="227"/>
              </w:trPr>
              <w:tc>
                <w:tcPr>
                  <w:cnfStyle w:val="001000000000" w:firstRow="0" w:lastRow="0" w:firstColumn="1" w:lastColumn="0" w:oddVBand="0" w:evenVBand="0" w:oddHBand="0" w:evenHBand="0" w:firstRowFirstColumn="0" w:firstRowLastColumn="0" w:lastRowFirstColumn="0" w:lastRowLastColumn="0"/>
                  <w:tcW w:w="2751" w:type="dxa"/>
                </w:tcPr>
                <w:p w14:paraId="1EEF818E" w14:textId="77777777" w:rsidR="00C97D7D" w:rsidRPr="00C97D7D" w:rsidRDefault="00C97D7D" w:rsidP="00C97D7D">
                  <w:pPr>
                    <w:jc w:val="both"/>
                    <w:rPr>
                      <w:rFonts w:ascii="Arial" w:hAnsi="Arial" w:cs="Arial"/>
                      <w:b w:val="0"/>
                      <w:bCs w:val="0"/>
                      <w:sz w:val="16"/>
                      <w:szCs w:val="16"/>
                    </w:rPr>
                  </w:pPr>
                  <w:r w:rsidRPr="00C97D7D">
                    <w:rPr>
                      <w:rFonts w:ascii="Arial" w:hAnsi="Arial" w:cs="Arial"/>
                      <w:b w:val="0"/>
                      <w:bCs w:val="0"/>
                      <w:sz w:val="16"/>
                      <w:szCs w:val="16"/>
                    </w:rPr>
                    <w:t>21/07/2022</w:t>
                  </w:r>
                </w:p>
              </w:tc>
              <w:tc>
                <w:tcPr>
                  <w:tcW w:w="5919" w:type="dxa"/>
                </w:tcPr>
                <w:p w14:paraId="6549F3C8"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y Evaluación Procedimiento Capacitación Sistema de Administración de LA/FT/FPADM</w:t>
                  </w:r>
                </w:p>
                <w:p w14:paraId="611A3FA2"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Procedimiento Conservación Documental Sistema de Administración de LA/FT/FPADM</w:t>
                  </w:r>
                </w:p>
              </w:tc>
            </w:tr>
            <w:tr w:rsidR="00C97D7D" w:rsidRPr="00C97D7D" w14:paraId="33A027A1" w14:textId="77777777">
              <w:trPr>
                <w:trHeight w:val="227"/>
              </w:trPr>
              <w:tc>
                <w:tcPr>
                  <w:cnfStyle w:val="001000000000" w:firstRow="0" w:lastRow="0" w:firstColumn="1" w:lastColumn="0" w:oddVBand="0" w:evenVBand="0" w:oddHBand="0" w:evenHBand="0" w:firstRowFirstColumn="0" w:firstRowLastColumn="0" w:lastRowFirstColumn="0" w:lastRowLastColumn="0"/>
                  <w:tcW w:w="2751" w:type="dxa"/>
                </w:tcPr>
                <w:p w14:paraId="1AE6DEF0" w14:textId="77777777" w:rsidR="00C97D7D" w:rsidRPr="00C97D7D" w:rsidRDefault="00C97D7D" w:rsidP="00C97D7D">
                  <w:pPr>
                    <w:jc w:val="both"/>
                    <w:rPr>
                      <w:rFonts w:ascii="Arial" w:hAnsi="Arial" w:cs="Arial"/>
                      <w:b w:val="0"/>
                      <w:bCs w:val="0"/>
                      <w:sz w:val="16"/>
                      <w:szCs w:val="16"/>
                    </w:rPr>
                  </w:pPr>
                  <w:r w:rsidRPr="00C97D7D">
                    <w:rPr>
                      <w:rFonts w:ascii="Arial" w:hAnsi="Arial" w:cs="Arial"/>
                      <w:b w:val="0"/>
                      <w:bCs w:val="0"/>
                      <w:sz w:val="16"/>
                      <w:szCs w:val="16"/>
                    </w:rPr>
                    <w:t>04/08/2022</w:t>
                  </w:r>
                </w:p>
              </w:tc>
              <w:tc>
                <w:tcPr>
                  <w:tcW w:w="5919" w:type="dxa"/>
                </w:tcPr>
                <w:p w14:paraId="26036A4A"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Procedimiento Reportes a la Unidad de Información y Análisis Financiero</w:t>
                  </w:r>
                </w:p>
                <w:p w14:paraId="6C116F33"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Procedimiento Consulta en listas vinculantes y de control</w:t>
                  </w:r>
                </w:p>
                <w:p w14:paraId="73E3DAF4"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Procedimiento Conocimiento de contra partes</w:t>
                  </w:r>
                </w:p>
                <w:p w14:paraId="0753C458"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Creación Procedimiento Vinculación personas PEPS y-o alto riesgo y la debida diligencia ampliada</w:t>
                  </w:r>
                </w:p>
              </w:tc>
            </w:tr>
            <w:tr w:rsidR="00C97D7D" w:rsidRPr="00C97D7D" w14:paraId="1E6C0879" w14:textId="77777777">
              <w:trPr>
                <w:trHeight w:val="227"/>
              </w:trPr>
              <w:tc>
                <w:tcPr>
                  <w:cnfStyle w:val="001000000000" w:firstRow="0" w:lastRow="0" w:firstColumn="1" w:lastColumn="0" w:oddVBand="0" w:evenVBand="0" w:oddHBand="0" w:evenHBand="0" w:firstRowFirstColumn="0" w:firstRowLastColumn="0" w:lastRowFirstColumn="0" w:lastRowLastColumn="0"/>
                  <w:tcW w:w="2751" w:type="dxa"/>
                </w:tcPr>
                <w:p w14:paraId="221D2627" w14:textId="77777777" w:rsidR="00C97D7D" w:rsidRPr="00C97D7D" w:rsidRDefault="00C97D7D" w:rsidP="00C97D7D">
                  <w:pPr>
                    <w:jc w:val="both"/>
                    <w:rPr>
                      <w:rFonts w:ascii="Arial" w:hAnsi="Arial" w:cs="Arial"/>
                      <w:b w:val="0"/>
                      <w:bCs w:val="0"/>
                      <w:sz w:val="16"/>
                      <w:szCs w:val="16"/>
                    </w:rPr>
                  </w:pPr>
                  <w:r w:rsidRPr="00C97D7D">
                    <w:rPr>
                      <w:rFonts w:ascii="Arial" w:hAnsi="Arial" w:cs="Arial"/>
                      <w:b w:val="0"/>
                      <w:bCs w:val="0"/>
                      <w:sz w:val="16"/>
                      <w:szCs w:val="16"/>
                    </w:rPr>
                    <w:t>26/08/2022</w:t>
                  </w:r>
                </w:p>
              </w:tc>
              <w:tc>
                <w:tcPr>
                  <w:tcW w:w="5919" w:type="dxa"/>
                </w:tcPr>
                <w:p w14:paraId="534D77C4"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Procedimiento Ganadores de premios vinculados con la entidad</w:t>
                  </w:r>
                </w:p>
                <w:p w14:paraId="5DF86C9F"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Procedimiento Sanciones financieras dirigidas</w:t>
                  </w:r>
                </w:p>
              </w:tc>
            </w:tr>
            <w:tr w:rsidR="00C97D7D" w:rsidRPr="00C97D7D" w14:paraId="7C913811" w14:textId="77777777">
              <w:trPr>
                <w:trHeight w:val="227"/>
              </w:trPr>
              <w:tc>
                <w:tcPr>
                  <w:cnfStyle w:val="001000000000" w:firstRow="0" w:lastRow="0" w:firstColumn="1" w:lastColumn="0" w:oddVBand="0" w:evenVBand="0" w:oddHBand="0" w:evenHBand="0" w:firstRowFirstColumn="0" w:firstRowLastColumn="0" w:lastRowFirstColumn="0" w:lastRowLastColumn="0"/>
                  <w:tcW w:w="2751" w:type="dxa"/>
                </w:tcPr>
                <w:p w14:paraId="318DD556" w14:textId="77777777" w:rsidR="00C97D7D" w:rsidRPr="00C97D7D" w:rsidRDefault="00C97D7D" w:rsidP="00C97D7D">
                  <w:pPr>
                    <w:jc w:val="both"/>
                    <w:rPr>
                      <w:rFonts w:ascii="Arial" w:hAnsi="Arial" w:cs="Arial"/>
                      <w:b w:val="0"/>
                      <w:bCs w:val="0"/>
                      <w:sz w:val="16"/>
                      <w:szCs w:val="16"/>
                    </w:rPr>
                  </w:pPr>
                  <w:r w:rsidRPr="00C97D7D">
                    <w:rPr>
                      <w:rFonts w:ascii="Arial" w:hAnsi="Arial" w:cs="Arial"/>
                      <w:b w:val="0"/>
                      <w:bCs w:val="0"/>
                      <w:sz w:val="16"/>
                      <w:szCs w:val="16"/>
                    </w:rPr>
                    <w:t>29/09/2022</w:t>
                  </w:r>
                </w:p>
              </w:tc>
              <w:tc>
                <w:tcPr>
                  <w:tcW w:w="5919" w:type="dxa"/>
                </w:tcPr>
                <w:p w14:paraId="293E13BE"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Política para el tratamiento de datos personales</w:t>
                  </w:r>
                </w:p>
                <w:p w14:paraId="4D882F26"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Procedimiento ganadores de premios vinculados con la entidad</w:t>
                  </w:r>
                </w:p>
                <w:p w14:paraId="7C859772"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Procedimiento matriz de riesgos LA-FT-FPADM</w:t>
                  </w:r>
                </w:p>
                <w:p w14:paraId="2C0FFE08" w14:textId="77777777" w:rsidR="00C97D7D" w:rsidRPr="00C97D7D"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C97D7D">
                    <w:rPr>
                      <w:rFonts w:ascii="Arial" w:hAnsi="Arial" w:cs="Arial"/>
                      <w:sz w:val="16"/>
                      <w:szCs w:val="16"/>
                    </w:rPr>
                    <w:t>Anexo matriz de riesgos de LA-FT-FPADM</w:t>
                  </w:r>
                </w:p>
              </w:tc>
            </w:tr>
          </w:tbl>
          <w:p w14:paraId="6A20E919" w14:textId="77777777" w:rsidR="00C97D7D" w:rsidRPr="00FF15F6" w:rsidRDefault="00C97D7D" w:rsidP="00C97D7D">
            <w:pPr>
              <w:jc w:val="both"/>
              <w:rPr>
                <w:rFonts w:ascii="Arial" w:hAnsi="Arial" w:cs="Arial"/>
                <w:b/>
                <w:bCs/>
              </w:rPr>
            </w:pPr>
          </w:p>
          <w:p w14:paraId="0B9B46EA" w14:textId="77777777" w:rsidR="00C97D7D" w:rsidRPr="00C97D7D" w:rsidRDefault="00C97D7D" w:rsidP="00C97D7D">
            <w:pPr>
              <w:jc w:val="both"/>
              <w:rPr>
                <w:rFonts w:ascii="Arial" w:hAnsi="Arial" w:cs="Arial"/>
              </w:rPr>
            </w:pPr>
            <w:r w:rsidRPr="00C97D7D">
              <w:rPr>
                <w:rFonts w:ascii="Arial" w:hAnsi="Arial" w:cs="Arial"/>
              </w:rPr>
              <w:t xml:space="preserve">Así mismo, en el sistema de gestión de calidad de la entidad están aprobados los siguientes formatos: </w:t>
            </w:r>
          </w:p>
          <w:p w14:paraId="5EFC48E3" w14:textId="778A263B" w:rsidR="00C97D7D" w:rsidRDefault="00C97D7D" w:rsidP="00C97D7D">
            <w:pPr>
              <w:jc w:val="both"/>
              <w:rPr>
                <w:rFonts w:ascii="Arial" w:hAnsi="Arial" w:cs="Arial"/>
                <w:b/>
                <w:bCs/>
              </w:rPr>
            </w:pPr>
          </w:p>
          <w:p w14:paraId="09E98A71" w14:textId="1001B2CE" w:rsidR="00C97D7D" w:rsidRPr="00745EB6" w:rsidRDefault="00C97D7D" w:rsidP="00C97D7D">
            <w:pPr>
              <w:jc w:val="center"/>
              <w:rPr>
                <w:rFonts w:ascii="Arial" w:hAnsi="Arial" w:cs="Arial"/>
                <w:b/>
                <w:bCs/>
              </w:rPr>
            </w:pPr>
            <w:r w:rsidRPr="00745EB6">
              <w:rPr>
                <w:rFonts w:ascii="Arial" w:hAnsi="Arial" w:cs="Arial"/>
                <w:b/>
                <w:bCs/>
              </w:rPr>
              <w:t xml:space="preserve">Tabla No. </w:t>
            </w:r>
            <w:r w:rsidR="00745EB6" w:rsidRPr="00745EB6">
              <w:rPr>
                <w:rFonts w:ascii="Arial" w:hAnsi="Arial" w:cs="Arial"/>
                <w:b/>
                <w:bCs/>
              </w:rPr>
              <w:t>3</w:t>
            </w:r>
            <w:r w:rsidR="00745EB6">
              <w:rPr>
                <w:rFonts w:ascii="Arial" w:hAnsi="Arial" w:cs="Arial"/>
                <w:b/>
                <w:bCs/>
              </w:rPr>
              <w:t xml:space="preserve"> Relación de formatos aprobados</w:t>
            </w:r>
          </w:p>
          <w:tbl>
            <w:tblPr>
              <w:tblStyle w:val="Tablaconcuadrcula1clara-nfasis4"/>
              <w:tblW w:w="0" w:type="auto"/>
              <w:tblLook w:val="04A0" w:firstRow="1" w:lastRow="0" w:firstColumn="1" w:lastColumn="0" w:noHBand="0" w:noVBand="1"/>
            </w:tblPr>
            <w:tblGrid>
              <w:gridCol w:w="1866"/>
              <w:gridCol w:w="1417"/>
              <w:gridCol w:w="6237"/>
            </w:tblGrid>
            <w:tr w:rsidR="00C97D7D" w:rsidRPr="00745EB6" w14:paraId="0FE4F557" w14:textId="77777777" w:rsidTr="00C97D7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866" w:type="dxa"/>
                </w:tcPr>
                <w:p w14:paraId="0F850A0E" w14:textId="77777777" w:rsidR="00C97D7D" w:rsidRPr="00745EB6" w:rsidRDefault="00C97D7D" w:rsidP="00C97D7D">
                  <w:pPr>
                    <w:jc w:val="center"/>
                    <w:rPr>
                      <w:rFonts w:ascii="Arial" w:hAnsi="Arial" w:cs="Arial"/>
                      <w:sz w:val="16"/>
                      <w:szCs w:val="16"/>
                    </w:rPr>
                  </w:pPr>
                  <w:r w:rsidRPr="00745EB6">
                    <w:rPr>
                      <w:rFonts w:ascii="Arial" w:hAnsi="Arial" w:cs="Arial"/>
                      <w:sz w:val="16"/>
                      <w:szCs w:val="16"/>
                    </w:rPr>
                    <w:t>Fecha</w:t>
                  </w:r>
                </w:p>
              </w:tc>
              <w:tc>
                <w:tcPr>
                  <w:tcW w:w="1417" w:type="dxa"/>
                </w:tcPr>
                <w:p w14:paraId="7DDF698A" w14:textId="5EA6ADDF" w:rsidR="00C97D7D" w:rsidRPr="00745EB6" w:rsidRDefault="00C97D7D" w:rsidP="00C97D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Código</w:t>
                  </w:r>
                </w:p>
              </w:tc>
              <w:tc>
                <w:tcPr>
                  <w:tcW w:w="6237" w:type="dxa"/>
                </w:tcPr>
                <w:p w14:paraId="7EE0C4A5" w14:textId="3B692079" w:rsidR="00C97D7D" w:rsidRPr="00745EB6" w:rsidRDefault="00C97D7D" w:rsidP="00C97D7D">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Nombre</w:t>
                  </w:r>
                </w:p>
              </w:tc>
            </w:tr>
            <w:tr w:rsidR="00C97D7D" w:rsidRPr="00745EB6" w14:paraId="04C8B189"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5DA4C6C5"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25/05/2022</w:t>
                  </w:r>
                </w:p>
              </w:tc>
              <w:tc>
                <w:tcPr>
                  <w:tcW w:w="1417" w:type="dxa"/>
                </w:tcPr>
                <w:p w14:paraId="156A6E4D"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FRO105-475-1</w:t>
                  </w:r>
                </w:p>
              </w:tc>
              <w:tc>
                <w:tcPr>
                  <w:tcW w:w="6237" w:type="dxa"/>
                </w:tcPr>
                <w:p w14:paraId="2F1647AE"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SEGUIMIENTO CÓDIGO DE INTEGRIDAD Y ÉTICA DEL SISTEMA DE ADMINISTRACIÓN DE RIESGOS DE LA/FT/FPADM</w:t>
                  </w:r>
                </w:p>
              </w:tc>
            </w:tr>
            <w:tr w:rsidR="00C97D7D" w:rsidRPr="00745EB6" w14:paraId="49B69B35"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224F87A6"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09/06/2022</w:t>
                  </w:r>
                </w:p>
              </w:tc>
              <w:tc>
                <w:tcPr>
                  <w:tcW w:w="1417" w:type="dxa"/>
                </w:tcPr>
                <w:p w14:paraId="6013AB97"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FRO105-499-1</w:t>
                  </w:r>
                </w:p>
              </w:tc>
              <w:tc>
                <w:tcPr>
                  <w:tcW w:w="6237" w:type="dxa"/>
                </w:tcPr>
                <w:p w14:paraId="6DAABA36"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CONSULTA EN LISTAS DE CONTROLY VINCULANTES LOTERÍA DE BOGOTÁ</w:t>
                  </w:r>
                </w:p>
              </w:tc>
            </w:tr>
            <w:tr w:rsidR="00C97D7D" w:rsidRPr="00745EB6" w14:paraId="138A23EF"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7D6D282D"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25/04/2022</w:t>
                  </w:r>
                </w:p>
              </w:tc>
              <w:tc>
                <w:tcPr>
                  <w:tcW w:w="1417" w:type="dxa"/>
                </w:tcPr>
                <w:p w14:paraId="5FAB4413"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FRO400-300-05</w:t>
                  </w:r>
                </w:p>
              </w:tc>
              <w:tc>
                <w:tcPr>
                  <w:tcW w:w="6237" w:type="dxa"/>
                </w:tcPr>
                <w:p w14:paraId="485F8550"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FORMATO DE IDENTIFICACIÓN DE GANADORES</w:t>
                  </w:r>
                </w:p>
              </w:tc>
            </w:tr>
            <w:tr w:rsidR="00C97D7D" w:rsidRPr="00745EB6" w14:paraId="63403CBB"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35914172"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29/04/2022</w:t>
                  </w:r>
                </w:p>
              </w:tc>
              <w:tc>
                <w:tcPr>
                  <w:tcW w:w="1417" w:type="dxa"/>
                </w:tcPr>
                <w:p w14:paraId="2088800B"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FRO420-473-1</w:t>
                  </w:r>
                </w:p>
              </w:tc>
              <w:tc>
                <w:tcPr>
                  <w:tcW w:w="6237" w:type="dxa"/>
                </w:tcPr>
                <w:p w14:paraId="2FA4E05E"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IDENTIFICADOR DEL GANADOR-RIFAS Y PROMOCIONALES</w:t>
                  </w:r>
                </w:p>
              </w:tc>
            </w:tr>
            <w:tr w:rsidR="00C97D7D" w:rsidRPr="00745EB6" w14:paraId="16AC316B"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3266AFD2"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01/08/2022</w:t>
                  </w:r>
                </w:p>
              </w:tc>
              <w:tc>
                <w:tcPr>
                  <w:tcW w:w="1417" w:type="dxa"/>
                </w:tcPr>
                <w:p w14:paraId="2873D59F"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FRO105-513-1</w:t>
                  </w:r>
                </w:p>
              </w:tc>
              <w:tc>
                <w:tcPr>
                  <w:tcW w:w="6237" w:type="dxa"/>
                </w:tcPr>
                <w:p w14:paraId="7ED6EF6D"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REPORTES AL OFICIAL DE CUMPLIMIENTOSISTEMA DE ADMINISTRACIÓN DE RIESGOS DE LA/FT/FPADM  LOTERÍA DE BOGOTÁ</w:t>
                  </w:r>
                </w:p>
              </w:tc>
            </w:tr>
            <w:tr w:rsidR="00C97D7D" w:rsidRPr="00745EB6" w14:paraId="204578E7"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66F0A36B"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01/09/2022</w:t>
                  </w:r>
                </w:p>
              </w:tc>
              <w:tc>
                <w:tcPr>
                  <w:tcW w:w="1417" w:type="dxa"/>
                </w:tcPr>
                <w:p w14:paraId="38BA4000"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 xml:space="preserve">FRO330-531-1 </w:t>
                  </w:r>
                </w:p>
              </w:tc>
              <w:tc>
                <w:tcPr>
                  <w:tcW w:w="6237" w:type="dxa"/>
                </w:tcPr>
                <w:p w14:paraId="5C360AB4"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 xml:space="preserve">FORMATO - REPORTE GANADORES DE PREMIOS                                                                                                                                       </w:t>
                  </w:r>
                </w:p>
              </w:tc>
            </w:tr>
            <w:tr w:rsidR="00C97D7D" w:rsidRPr="00745EB6" w14:paraId="7CDCF9F1"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243C03C5"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09/08/2022</w:t>
                  </w:r>
                </w:p>
              </w:tc>
              <w:tc>
                <w:tcPr>
                  <w:tcW w:w="1417" w:type="dxa"/>
                </w:tcPr>
                <w:p w14:paraId="2D696BD8"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color w:val="000000"/>
                      <w:sz w:val="16"/>
                      <w:szCs w:val="16"/>
                      <w:shd w:val="clear" w:color="auto" w:fill="FFFFFF"/>
                    </w:rPr>
                    <w:t>FRO330-532-1</w:t>
                  </w:r>
                </w:p>
              </w:tc>
              <w:tc>
                <w:tcPr>
                  <w:tcW w:w="6237" w:type="dxa"/>
                </w:tcPr>
                <w:p w14:paraId="405AF7B0"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FORMATO VINCULACIÓN PERSONA JURÍDICA</w:t>
                  </w:r>
                </w:p>
              </w:tc>
            </w:tr>
            <w:tr w:rsidR="00C97D7D" w:rsidRPr="00745EB6" w14:paraId="5334AC83" w14:textId="77777777" w:rsidTr="00C97D7D">
              <w:trPr>
                <w:trHeight w:val="227"/>
              </w:trPr>
              <w:tc>
                <w:tcPr>
                  <w:cnfStyle w:val="001000000000" w:firstRow="0" w:lastRow="0" w:firstColumn="1" w:lastColumn="0" w:oddVBand="0" w:evenVBand="0" w:oddHBand="0" w:evenHBand="0" w:firstRowFirstColumn="0" w:firstRowLastColumn="0" w:lastRowFirstColumn="0" w:lastRowLastColumn="0"/>
                  <w:tcW w:w="1866" w:type="dxa"/>
                </w:tcPr>
                <w:p w14:paraId="446D9F0B" w14:textId="77777777" w:rsidR="00C97D7D" w:rsidRPr="00745EB6" w:rsidRDefault="00C97D7D" w:rsidP="00C97D7D">
                  <w:pPr>
                    <w:jc w:val="both"/>
                    <w:rPr>
                      <w:rFonts w:ascii="Arial" w:hAnsi="Arial" w:cs="Arial"/>
                      <w:b w:val="0"/>
                      <w:bCs w:val="0"/>
                      <w:sz w:val="16"/>
                      <w:szCs w:val="16"/>
                    </w:rPr>
                  </w:pPr>
                  <w:r w:rsidRPr="00745EB6">
                    <w:rPr>
                      <w:rFonts w:ascii="Arial" w:hAnsi="Arial" w:cs="Arial"/>
                      <w:b w:val="0"/>
                      <w:bCs w:val="0"/>
                      <w:sz w:val="16"/>
                      <w:szCs w:val="16"/>
                    </w:rPr>
                    <w:t>09/08/2022</w:t>
                  </w:r>
                </w:p>
              </w:tc>
              <w:tc>
                <w:tcPr>
                  <w:tcW w:w="1417" w:type="dxa"/>
                </w:tcPr>
                <w:p w14:paraId="3C7B32A7"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shd w:val="clear" w:color="auto" w:fill="FFFFFF"/>
                    </w:rPr>
                  </w:pPr>
                  <w:r w:rsidRPr="00745EB6">
                    <w:rPr>
                      <w:rFonts w:ascii="Arial" w:hAnsi="Arial" w:cs="Arial"/>
                      <w:color w:val="000000"/>
                      <w:sz w:val="16"/>
                      <w:szCs w:val="16"/>
                      <w:shd w:val="clear" w:color="auto" w:fill="FFFFFF"/>
                    </w:rPr>
                    <w:t>FRO330-533-1</w:t>
                  </w:r>
                </w:p>
              </w:tc>
              <w:tc>
                <w:tcPr>
                  <w:tcW w:w="6237" w:type="dxa"/>
                </w:tcPr>
                <w:p w14:paraId="5D52F959" w14:textId="77777777" w:rsidR="00C97D7D" w:rsidRPr="00745EB6" w:rsidRDefault="00C97D7D" w:rsidP="00C97D7D">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45EB6">
                    <w:rPr>
                      <w:rFonts w:ascii="Arial" w:hAnsi="Arial" w:cs="Arial"/>
                      <w:sz w:val="16"/>
                      <w:szCs w:val="16"/>
                    </w:rPr>
                    <w:t>FORMATO VINCULACIÓN PERSONA NATURAL</w:t>
                  </w:r>
                </w:p>
              </w:tc>
            </w:tr>
          </w:tbl>
          <w:p w14:paraId="26CB0DFC" w14:textId="417DDDD7" w:rsidR="00C97D7D" w:rsidRDefault="00C97D7D" w:rsidP="00C97D7D">
            <w:pPr>
              <w:jc w:val="both"/>
              <w:rPr>
                <w:rFonts w:ascii="Arial" w:hAnsi="Arial" w:cs="Arial"/>
              </w:rPr>
            </w:pPr>
          </w:p>
          <w:p w14:paraId="14B45F12" w14:textId="5F44AF8B" w:rsidR="00C97D7D" w:rsidRDefault="00C97D7D" w:rsidP="00C97D7D">
            <w:pPr>
              <w:jc w:val="both"/>
              <w:rPr>
                <w:rFonts w:ascii="Arial" w:hAnsi="Arial" w:cs="Arial"/>
              </w:rPr>
            </w:pPr>
            <w:r>
              <w:rPr>
                <w:rFonts w:ascii="Arial" w:hAnsi="Arial" w:cs="Arial"/>
              </w:rPr>
              <w:t xml:space="preserve">Por otra parte, se </w:t>
            </w:r>
            <w:r w:rsidR="000251CA">
              <w:rPr>
                <w:rFonts w:ascii="Arial" w:hAnsi="Arial" w:cs="Arial"/>
              </w:rPr>
              <w:t xml:space="preserve">valida que todos los procedimientos tienen responsable asignado </w:t>
            </w:r>
          </w:p>
          <w:p w14:paraId="0BE0E97C" w14:textId="77777777" w:rsidR="00C97D7D" w:rsidRPr="00C9257D" w:rsidRDefault="00C97D7D" w:rsidP="007B04C2">
            <w:pPr>
              <w:spacing w:after="160" w:line="259" w:lineRule="auto"/>
              <w:contextualSpacing/>
              <w:jc w:val="both"/>
              <w:rPr>
                <w:rFonts w:ascii="Arial" w:hAnsi="Arial" w:cs="Arial"/>
              </w:rPr>
            </w:pPr>
          </w:p>
        </w:tc>
      </w:tr>
      <w:tr w:rsidR="008B3F2B" w:rsidRPr="00C9257D" w14:paraId="3AEE6294" w14:textId="77777777" w:rsidTr="00745EB6">
        <w:trPr>
          <w:trHeight w:val="3109"/>
        </w:trPr>
        <w:tc>
          <w:tcPr>
            <w:tcW w:w="5000" w:type="pct"/>
            <w:shd w:val="clear" w:color="auto" w:fill="auto"/>
          </w:tcPr>
          <w:p w14:paraId="513D832D" w14:textId="480A6A06" w:rsidR="00AD0E50" w:rsidRDefault="00AD0E50" w:rsidP="00AD0E50">
            <w:pPr>
              <w:jc w:val="both"/>
              <w:rPr>
                <w:rFonts w:ascii="Arial" w:hAnsi="Arial" w:cs="Arial"/>
                <w:b/>
                <w:bCs/>
              </w:rPr>
            </w:pPr>
            <w:r>
              <w:rPr>
                <w:rFonts w:ascii="Arial" w:hAnsi="Arial" w:cs="Arial"/>
                <w:b/>
                <w:bCs/>
              </w:rPr>
              <w:lastRenderedPageBreak/>
              <w:t>Conformidad No. 2</w:t>
            </w:r>
          </w:p>
          <w:p w14:paraId="11429A70" w14:textId="49E3DEDC" w:rsidR="008B3F2B" w:rsidRDefault="008B3F2B" w:rsidP="008B3F2B">
            <w:pPr>
              <w:jc w:val="both"/>
              <w:rPr>
                <w:rFonts w:ascii="Arial" w:hAnsi="Arial" w:cs="Arial"/>
                <w:b/>
                <w:bCs/>
              </w:rPr>
            </w:pPr>
            <w:r>
              <w:rPr>
                <w:rFonts w:ascii="Arial" w:hAnsi="Arial" w:cs="Arial"/>
                <w:b/>
                <w:bCs/>
              </w:rPr>
              <w:t xml:space="preserve">Tema: </w:t>
            </w:r>
            <w:r w:rsidR="00745EB6">
              <w:rPr>
                <w:rFonts w:ascii="Arial" w:hAnsi="Arial" w:cs="Arial"/>
                <w:b/>
                <w:bCs/>
              </w:rPr>
              <w:t xml:space="preserve">Obligaciones del </w:t>
            </w:r>
            <w:r>
              <w:rPr>
                <w:rFonts w:ascii="Arial" w:hAnsi="Arial" w:cs="Arial"/>
                <w:b/>
                <w:bCs/>
              </w:rPr>
              <w:t xml:space="preserve">Concesionario </w:t>
            </w:r>
          </w:p>
          <w:p w14:paraId="432B8624" w14:textId="77777777" w:rsidR="008B3F2B" w:rsidRDefault="008B3F2B" w:rsidP="008B3F2B">
            <w:pPr>
              <w:jc w:val="both"/>
              <w:rPr>
                <w:rFonts w:ascii="Arial" w:hAnsi="Arial" w:cs="Arial"/>
                <w:b/>
                <w:bCs/>
              </w:rPr>
            </w:pPr>
          </w:p>
          <w:p w14:paraId="77C5E98B" w14:textId="77777777" w:rsidR="008B3F2B" w:rsidRDefault="008B3F2B" w:rsidP="008B3F2B">
            <w:pPr>
              <w:jc w:val="both"/>
              <w:rPr>
                <w:rFonts w:ascii="Arial" w:hAnsi="Arial" w:cs="Arial"/>
              </w:rPr>
            </w:pPr>
            <w:r w:rsidRPr="00C97D7D">
              <w:rPr>
                <w:rFonts w:ascii="Arial" w:hAnsi="Arial" w:cs="Arial"/>
                <w:b/>
                <w:bCs/>
              </w:rPr>
              <w:t>Criterio:</w:t>
            </w:r>
            <w:r>
              <w:rPr>
                <w:rFonts w:ascii="Arial" w:hAnsi="Arial" w:cs="Arial"/>
              </w:rPr>
              <w:t xml:space="preserve"> </w:t>
            </w:r>
            <w:r w:rsidRPr="001E702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r w:rsidRPr="001E7027">
              <w:rPr>
                <w:rFonts w:ascii="Arial" w:hAnsi="Arial" w:cs="Arial"/>
              </w:rPr>
              <w:cr/>
            </w:r>
          </w:p>
          <w:p w14:paraId="2C188934" w14:textId="77777777" w:rsidR="008B3F2B" w:rsidRDefault="008B3F2B" w:rsidP="008B3F2B">
            <w:pPr>
              <w:jc w:val="both"/>
              <w:rPr>
                <w:rFonts w:ascii="Arial" w:hAnsi="Arial" w:cs="Arial"/>
                <w:b/>
                <w:bCs/>
              </w:rPr>
            </w:pPr>
            <w:r w:rsidRPr="008B3F2B">
              <w:rPr>
                <w:rFonts w:ascii="Arial" w:hAnsi="Arial" w:cs="Arial"/>
                <w:b/>
                <w:bCs/>
              </w:rPr>
              <w:t>Artículo 6.</w:t>
            </w:r>
            <w:r w:rsidRPr="008B3F2B">
              <w:rPr>
                <w:rFonts w:ascii="Arial" w:hAnsi="Arial" w:cs="Arial"/>
              </w:rPr>
              <w:t xml:space="preserve"> EFECTOS EN LOS CONTRATOS DE CONCESIÓN Y AUTORIZACIONES.</w:t>
            </w:r>
            <w:r>
              <w:rPr>
                <w:rFonts w:ascii="Arial" w:hAnsi="Arial" w:cs="Arial"/>
              </w:rPr>
              <w:t xml:space="preserve"> </w:t>
            </w:r>
            <w:r w:rsidRPr="008B3F2B">
              <w:rPr>
                <w:rFonts w:ascii="Arial" w:hAnsi="Arial" w:cs="Arial"/>
              </w:rPr>
              <w:t>La adopción y funcionamiento del Sistema de Administración del Riesgo de LA/FT/FPADM de los juegos de suerte y azar territoriales constituye una obligación que hace parte integral de los contratos de concesión o la autorización para operar dichos juegos. Por tanto, el incumplimiento en la implementación y funcionamiento del Sistema, la omisión de envío de cualquiera de los reportes a las autoridades competentes, dará lugar a la imposición de sanciones administrativas, penales, disciplinarias, fiscales o contractuales. Lo anterior, sin perjuicio de las medidas que adicionalmente adopte la Superintendencia Nacional de Salud</w:t>
            </w:r>
            <w:r>
              <w:rPr>
                <w:rFonts w:ascii="Arial" w:hAnsi="Arial" w:cs="Arial"/>
              </w:rPr>
              <w:t xml:space="preserve"> </w:t>
            </w:r>
            <w:r w:rsidRPr="008B3F2B">
              <w:rPr>
                <w:rFonts w:ascii="Arial" w:hAnsi="Arial" w:cs="Arial"/>
              </w:rPr>
              <w:t>(SNS) y la Procuraduría General de la Nación</w:t>
            </w:r>
            <w:r w:rsidRPr="008B3F2B">
              <w:rPr>
                <w:rFonts w:ascii="Arial" w:hAnsi="Arial" w:cs="Arial"/>
                <w:b/>
                <w:bCs/>
              </w:rPr>
              <w:t>.</w:t>
            </w:r>
          </w:p>
          <w:p w14:paraId="724420D0" w14:textId="77777777" w:rsidR="008B3F2B" w:rsidRDefault="008B3F2B" w:rsidP="008B3F2B">
            <w:pPr>
              <w:jc w:val="both"/>
              <w:rPr>
                <w:rFonts w:ascii="Arial" w:hAnsi="Arial" w:cs="Arial"/>
                <w:b/>
                <w:bCs/>
              </w:rPr>
            </w:pPr>
          </w:p>
          <w:p w14:paraId="32B6616E" w14:textId="77777777" w:rsidR="008B3F2B" w:rsidRPr="00C97D7D" w:rsidRDefault="008B3F2B" w:rsidP="008B3F2B">
            <w:pPr>
              <w:jc w:val="both"/>
              <w:rPr>
                <w:rFonts w:ascii="Arial" w:hAnsi="Arial" w:cs="Arial"/>
                <w:b/>
                <w:bCs/>
              </w:rPr>
            </w:pPr>
            <w:r w:rsidRPr="00C97D7D">
              <w:rPr>
                <w:rFonts w:ascii="Arial" w:hAnsi="Arial" w:cs="Arial"/>
                <w:b/>
                <w:bCs/>
              </w:rPr>
              <w:t>Condición:</w:t>
            </w:r>
          </w:p>
          <w:p w14:paraId="19C480D2" w14:textId="77777777" w:rsidR="008B3F2B" w:rsidRDefault="008B3F2B" w:rsidP="008B3F2B">
            <w:pPr>
              <w:jc w:val="both"/>
              <w:rPr>
                <w:rFonts w:ascii="Arial" w:hAnsi="Arial" w:cs="Arial"/>
              </w:rPr>
            </w:pPr>
          </w:p>
          <w:p w14:paraId="2F5CB4EA" w14:textId="3626A1CA" w:rsidR="008B3F2B" w:rsidRDefault="008B3F2B" w:rsidP="008B3F2B">
            <w:pPr>
              <w:jc w:val="both"/>
              <w:rPr>
                <w:rFonts w:ascii="Arial" w:hAnsi="Arial" w:cs="Arial"/>
              </w:rPr>
            </w:pPr>
            <w:r w:rsidRPr="00C97D7D">
              <w:rPr>
                <w:rFonts w:ascii="Arial" w:hAnsi="Arial" w:cs="Arial"/>
              </w:rPr>
              <w:t xml:space="preserve">El día </w:t>
            </w:r>
            <w:r>
              <w:rPr>
                <w:rFonts w:ascii="Arial" w:hAnsi="Arial" w:cs="Arial"/>
              </w:rPr>
              <w:t>24</w:t>
            </w:r>
            <w:r w:rsidRPr="00C97D7D">
              <w:rPr>
                <w:rFonts w:ascii="Arial" w:hAnsi="Arial" w:cs="Arial"/>
              </w:rPr>
              <w:t xml:space="preserve"> de octubre de 2022, se realizó por medio de correo electrónico requerimiento a la Oficial de Cumplimiento</w:t>
            </w:r>
            <w:r>
              <w:rPr>
                <w:rFonts w:ascii="Arial" w:hAnsi="Arial" w:cs="Arial"/>
              </w:rPr>
              <w:t xml:space="preserve">, el cual fue contestado el día </w:t>
            </w:r>
            <w:r w:rsidR="00927397">
              <w:rPr>
                <w:rFonts w:ascii="Arial" w:hAnsi="Arial" w:cs="Arial"/>
              </w:rPr>
              <w:t>2</w:t>
            </w:r>
            <w:r w:rsidR="0021295A">
              <w:rPr>
                <w:rFonts w:ascii="Arial" w:hAnsi="Arial" w:cs="Arial"/>
              </w:rPr>
              <w:t>9</w:t>
            </w:r>
            <w:r w:rsidR="00927397">
              <w:rPr>
                <w:rFonts w:ascii="Arial" w:hAnsi="Arial" w:cs="Arial"/>
              </w:rPr>
              <w:t xml:space="preserve"> de octubre de 2022, </w:t>
            </w:r>
            <w:r>
              <w:rPr>
                <w:rFonts w:ascii="Arial" w:hAnsi="Arial" w:cs="Arial"/>
              </w:rPr>
              <w:t>entregando l</w:t>
            </w:r>
            <w:r w:rsidRPr="00C97D7D">
              <w:rPr>
                <w:rFonts w:ascii="Arial" w:hAnsi="Arial" w:cs="Arial"/>
              </w:rPr>
              <w:t xml:space="preserve">os </w:t>
            </w:r>
            <w:r>
              <w:rPr>
                <w:rFonts w:ascii="Arial" w:hAnsi="Arial" w:cs="Arial"/>
              </w:rPr>
              <w:t xml:space="preserve">siguientes </w:t>
            </w:r>
            <w:r w:rsidRPr="00C97D7D">
              <w:rPr>
                <w:rFonts w:ascii="Arial" w:hAnsi="Arial" w:cs="Arial"/>
              </w:rPr>
              <w:t xml:space="preserve">soportes </w:t>
            </w:r>
            <w:r>
              <w:rPr>
                <w:rFonts w:ascii="Arial" w:hAnsi="Arial" w:cs="Arial"/>
              </w:rPr>
              <w:t xml:space="preserve">que permiten </w:t>
            </w:r>
            <w:r w:rsidRPr="00C97D7D">
              <w:rPr>
                <w:rFonts w:ascii="Arial" w:hAnsi="Arial" w:cs="Arial"/>
              </w:rPr>
              <w:t>validar el cumplimiento del criterio</w:t>
            </w:r>
            <w:r>
              <w:rPr>
                <w:rFonts w:ascii="Arial" w:hAnsi="Arial" w:cs="Arial"/>
              </w:rPr>
              <w:t xml:space="preserve">, así: </w:t>
            </w:r>
          </w:p>
          <w:p w14:paraId="031991BC" w14:textId="77777777" w:rsidR="0021295A" w:rsidRDefault="0021295A" w:rsidP="008B3F2B">
            <w:pPr>
              <w:jc w:val="both"/>
              <w:rPr>
                <w:rFonts w:ascii="Arial" w:hAnsi="Arial" w:cs="Arial"/>
              </w:rPr>
            </w:pPr>
          </w:p>
          <w:p w14:paraId="6AF85B14" w14:textId="222AB14D" w:rsidR="008B3F2B" w:rsidRDefault="008B3F2B" w:rsidP="008B3F2B">
            <w:pPr>
              <w:pStyle w:val="Prrafodelista"/>
              <w:numPr>
                <w:ilvl w:val="0"/>
                <w:numId w:val="15"/>
              </w:numPr>
              <w:jc w:val="both"/>
              <w:rPr>
                <w:rFonts w:ascii="Arial" w:hAnsi="Arial" w:cs="Arial"/>
              </w:rPr>
            </w:pPr>
            <w:r w:rsidRPr="008B3F2B">
              <w:rPr>
                <w:rFonts w:ascii="Arial" w:hAnsi="Arial" w:cs="Arial"/>
              </w:rPr>
              <w:t>Acto administrativo que aprobó el Manual de LA/FT/FPADM del Concesionario GELSA </w:t>
            </w:r>
          </w:p>
          <w:p w14:paraId="0A4B61F1" w14:textId="75611A83" w:rsidR="0021295A" w:rsidRDefault="0021295A" w:rsidP="008B3F2B">
            <w:pPr>
              <w:jc w:val="both"/>
              <w:rPr>
                <w:rFonts w:ascii="Arial" w:hAnsi="Arial" w:cs="Arial"/>
              </w:rPr>
            </w:pPr>
          </w:p>
          <w:p w14:paraId="789FCDF3" w14:textId="6AE080DA" w:rsidR="0021295A" w:rsidRDefault="0021295A" w:rsidP="00CB2EEC">
            <w:pPr>
              <w:ind w:left="360"/>
              <w:jc w:val="both"/>
              <w:rPr>
                <w:rFonts w:ascii="Arial" w:hAnsi="Arial" w:cs="Arial"/>
              </w:rPr>
            </w:pPr>
            <w:r>
              <w:rPr>
                <w:rFonts w:ascii="Arial" w:hAnsi="Arial" w:cs="Arial"/>
              </w:rPr>
              <w:t xml:space="preserve">Acta No. 418 del día 16 de diciembre de 2021 en la que la Junta Directiva </w:t>
            </w:r>
            <w:r w:rsidRPr="0021295A">
              <w:rPr>
                <w:rFonts w:ascii="Arial" w:hAnsi="Arial" w:cs="Arial"/>
              </w:rPr>
              <w:t>de la sociedad Grupo Empresarial en Línea S.A.</w:t>
            </w:r>
            <w:r>
              <w:rPr>
                <w:rFonts w:ascii="Arial" w:hAnsi="Arial" w:cs="Arial"/>
              </w:rPr>
              <w:t xml:space="preserve"> en el punto No. 4 del orden del día realiza la aprobación el </w:t>
            </w:r>
            <w:r w:rsidRPr="0021295A">
              <w:rPr>
                <w:rFonts w:ascii="Arial" w:hAnsi="Arial" w:cs="Arial"/>
              </w:rPr>
              <w:t xml:space="preserve">Manual de LA/FT/FPADM del Concesionario GELSA </w:t>
            </w:r>
          </w:p>
          <w:p w14:paraId="41BC2BC6" w14:textId="77777777" w:rsidR="0021295A" w:rsidRPr="008B3F2B" w:rsidRDefault="0021295A" w:rsidP="008B3F2B">
            <w:pPr>
              <w:jc w:val="both"/>
              <w:rPr>
                <w:rFonts w:ascii="Arial" w:hAnsi="Arial" w:cs="Arial"/>
              </w:rPr>
            </w:pPr>
          </w:p>
          <w:p w14:paraId="54CAFD4F" w14:textId="36BB67A5" w:rsidR="008B3F2B" w:rsidRDefault="008B3F2B" w:rsidP="008B3F2B">
            <w:pPr>
              <w:pStyle w:val="Prrafodelista"/>
              <w:numPr>
                <w:ilvl w:val="0"/>
                <w:numId w:val="15"/>
              </w:numPr>
              <w:jc w:val="both"/>
              <w:rPr>
                <w:rFonts w:ascii="Arial" w:hAnsi="Arial" w:cs="Arial"/>
              </w:rPr>
            </w:pPr>
            <w:r w:rsidRPr="008B3F2B">
              <w:rPr>
                <w:rFonts w:ascii="Arial" w:hAnsi="Arial" w:cs="Arial"/>
              </w:rPr>
              <w:t>Manual de LA/FT/FPADM del Concesionario GELSA </w:t>
            </w:r>
          </w:p>
          <w:p w14:paraId="6827DED5" w14:textId="77777777" w:rsidR="0021295A" w:rsidRDefault="0021295A" w:rsidP="0021295A">
            <w:pPr>
              <w:rPr>
                <w:rFonts w:ascii="Arial" w:hAnsi="Arial" w:cs="Arial"/>
              </w:rPr>
            </w:pPr>
          </w:p>
          <w:p w14:paraId="43982769" w14:textId="094E0A46" w:rsidR="008B3F2B" w:rsidRPr="0021295A" w:rsidRDefault="0021295A" w:rsidP="00CB2EEC">
            <w:pPr>
              <w:ind w:left="360"/>
              <w:jc w:val="both"/>
              <w:rPr>
                <w:rFonts w:ascii="Arial" w:hAnsi="Arial" w:cs="Arial"/>
              </w:rPr>
            </w:pPr>
            <w:r w:rsidRPr="0021295A">
              <w:rPr>
                <w:rFonts w:ascii="Arial" w:hAnsi="Arial" w:cs="Arial"/>
              </w:rPr>
              <w:t>MANUAL SARLAFT Código: GCR-M-01Versión: 01</w:t>
            </w:r>
            <w:r>
              <w:rPr>
                <w:rFonts w:ascii="Arial" w:hAnsi="Arial" w:cs="Arial"/>
              </w:rPr>
              <w:t xml:space="preserve">, dado que el documento no </w:t>
            </w:r>
            <w:r w:rsidRPr="00746FF6">
              <w:rPr>
                <w:rFonts w:ascii="Arial" w:hAnsi="Arial" w:cs="Arial"/>
              </w:rPr>
              <w:t>contiene el campo de fecha, no es posible validar si corresponde al aprobado en el literal a de la presente conformidad</w:t>
            </w:r>
            <w:r w:rsidR="00CB2EEC" w:rsidRPr="00746FF6">
              <w:rPr>
                <w:rFonts w:ascii="Arial" w:hAnsi="Arial" w:cs="Arial"/>
              </w:rPr>
              <w:t xml:space="preserve">; por lo tanto, se registra la observación y recomendación #3 </w:t>
            </w:r>
            <w:r w:rsidR="002956A3" w:rsidRPr="00746FF6">
              <w:rPr>
                <w:rFonts w:ascii="Arial" w:hAnsi="Arial" w:cs="Arial"/>
              </w:rPr>
              <w:t>d</w:t>
            </w:r>
            <w:r w:rsidR="00CB2EEC" w:rsidRPr="00746FF6">
              <w:rPr>
                <w:rFonts w:ascii="Arial" w:hAnsi="Arial" w:cs="Arial"/>
              </w:rPr>
              <w:t>el presente informe</w:t>
            </w:r>
            <w:r w:rsidR="00105137" w:rsidRPr="00746FF6">
              <w:rPr>
                <w:rFonts w:ascii="Arial" w:hAnsi="Arial" w:cs="Arial"/>
              </w:rPr>
              <w:t>.</w:t>
            </w:r>
          </w:p>
          <w:p w14:paraId="4B02C04D" w14:textId="77777777" w:rsidR="008B3F2B" w:rsidRPr="008B3F2B" w:rsidRDefault="008B3F2B" w:rsidP="008B3F2B">
            <w:pPr>
              <w:jc w:val="both"/>
              <w:rPr>
                <w:rFonts w:ascii="Arial" w:hAnsi="Arial" w:cs="Arial"/>
              </w:rPr>
            </w:pPr>
          </w:p>
          <w:p w14:paraId="0A64AC6C" w14:textId="5D4787DB" w:rsidR="008B3F2B" w:rsidRDefault="008B3F2B" w:rsidP="008B3F2B">
            <w:pPr>
              <w:pStyle w:val="Prrafodelista"/>
              <w:numPr>
                <w:ilvl w:val="0"/>
                <w:numId w:val="15"/>
              </w:numPr>
              <w:jc w:val="both"/>
              <w:rPr>
                <w:rFonts w:ascii="Arial" w:hAnsi="Arial" w:cs="Arial"/>
              </w:rPr>
            </w:pPr>
            <w:r w:rsidRPr="008B3F2B">
              <w:rPr>
                <w:rFonts w:ascii="Arial" w:hAnsi="Arial" w:cs="Arial"/>
              </w:rPr>
              <w:t>Soporte de los reportes a la UIAF de la vigencia 2022 de Gelsa </w:t>
            </w:r>
          </w:p>
          <w:p w14:paraId="1C33BD85" w14:textId="7D4A2D7A" w:rsidR="0021295A" w:rsidRDefault="0021295A" w:rsidP="0021295A">
            <w:pPr>
              <w:jc w:val="both"/>
              <w:rPr>
                <w:rFonts w:ascii="Arial" w:hAnsi="Arial" w:cs="Arial"/>
              </w:rPr>
            </w:pPr>
          </w:p>
          <w:p w14:paraId="21BF8D72" w14:textId="61A8571F" w:rsidR="0021295A" w:rsidRDefault="0021295A" w:rsidP="002956A3">
            <w:pPr>
              <w:ind w:left="360"/>
              <w:jc w:val="both"/>
              <w:rPr>
                <w:rFonts w:ascii="Arial" w:hAnsi="Arial" w:cs="Arial"/>
              </w:rPr>
            </w:pPr>
            <w:r>
              <w:rPr>
                <w:rFonts w:ascii="Arial" w:hAnsi="Arial" w:cs="Arial"/>
              </w:rPr>
              <w:t xml:space="preserve">Se verifican los siguientes certificados generados por el sistema de la </w:t>
            </w:r>
            <w:r w:rsidRPr="0021295A">
              <w:rPr>
                <w:rFonts w:ascii="Arial" w:hAnsi="Arial" w:cs="Arial"/>
              </w:rPr>
              <w:t xml:space="preserve">Unidad de Información y Análisis Financiero </w:t>
            </w:r>
            <w:r>
              <w:rPr>
                <w:rFonts w:ascii="Arial" w:hAnsi="Arial" w:cs="Arial"/>
              </w:rPr>
              <w:t>–</w:t>
            </w:r>
            <w:r w:rsidRPr="0021295A">
              <w:rPr>
                <w:rFonts w:ascii="Arial" w:hAnsi="Arial" w:cs="Arial"/>
              </w:rPr>
              <w:t xml:space="preserve"> UIAF</w:t>
            </w:r>
            <w:r>
              <w:rPr>
                <w:rFonts w:ascii="Arial" w:hAnsi="Arial" w:cs="Arial"/>
              </w:rPr>
              <w:t xml:space="preserve">: </w:t>
            </w:r>
          </w:p>
          <w:p w14:paraId="1883DABE" w14:textId="77777777" w:rsidR="00AD5600" w:rsidRDefault="00AD5600" w:rsidP="0021295A">
            <w:pPr>
              <w:jc w:val="both"/>
              <w:rPr>
                <w:rFonts w:ascii="Arial" w:hAnsi="Arial" w:cs="Arial"/>
              </w:rPr>
            </w:pPr>
          </w:p>
          <w:p w14:paraId="698649B7" w14:textId="5A24DE9A" w:rsidR="0021295A" w:rsidRPr="00745EB6" w:rsidRDefault="0021295A" w:rsidP="00AD5600">
            <w:pPr>
              <w:jc w:val="center"/>
              <w:rPr>
                <w:rFonts w:ascii="Arial" w:hAnsi="Arial" w:cs="Arial"/>
                <w:b/>
                <w:bCs/>
              </w:rPr>
            </w:pPr>
            <w:r w:rsidRPr="00745EB6">
              <w:rPr>
                <w:rFonts w:ascii="Arial" w:hAnsi="Arial" w:cs="Arial"/>
                <w:b/>
                <w:bCs/>
              </w:rPr>
              <w:t xml:space="preserve">Tabla No. </w:t>
            </w:r>
            <w:r w:rsidR="00745EB6" w:rsidRPr="00745EB6">
              <w:rPr>
                <w:rFonts w:ascii="Arial" w:hAnsi="Arial" w:cs="Arial"/>
                <w:b/>
                <w:bCs/>
              </w:rPr>
              <w:t>4 Registro de validación de reportes del Concesionario</w:t>
            </w:r>
          </w:p>
          <w:tbl>
            <w:tblPr>
              <w:tblStyle w:val="Tablaconcuadrcula1clara-nfasis4"/>
              <w:tblW w:w="0" w:type="auto"/>
              <w:jc w:val="center"/>
              <w:tblLook w:val="04A0" w:firstRow="1" w:lastRow="0" w:firstColumn="1" w:lastColumn="0" w:noHBand="0" w:noVBand="1"/>
            </w:tblPr>
            <w:tblGrid>
              <w:gridCol w:w="1762"/>
              <w:gridCol w:w="2146"/>
              <w:gridCol w:w="1988"/>
            </w:tblGrid>
            <w:tr w:rsidR="0021295A" w:rsidRPr="0021295A" w14:paraId="269DF7C1" w14:textId="77777777" w:rsidTr="00745EB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762" w:type="dxa"/>
                </w:tcPr>
                <w:p w14:paraId="363C7B2D" w14:textId="734436B9" w:rsidR="0021295A" w:rsidRPr="0021295A" w:rsidRDefault="0021295A" w:rsidP="00AD5600">
                  <w:pPr>
                    <w:jc w:val="center"/>
                    <w:rPr>
                      <w:rFonts w:ascii="Arial" w:hAnsi="Arial" w:cs="Arial"/>
                      <w:sz w:val="16"/>
                      <w:szCs w:val="16"/>
                    </w:rPr>
                  </w:pPr>
                  <w:r>
                    <w:rPr>
                      <w:rFonts w:ascii="Arial" w:hAnsi="Arial" w:cs="Arial"/>
                      <w:sz w:val="16"/>
                      <w:szCs w:val="16"/>
                    </w:rPr>
                    <w:t>Vigencia 2022 – Mes</w:t>
                  </w:r>
                </w:p>
              </w:tc>
              <w:tc>
                <w:tcPr>
                  <w:tcW w:w="2146" w:type="dxa"/>
                </w:tcPr>
                <w:p w14:paraId="5C9A3A66" w14:textId="1AF441D5" w:rsidR="0021295A" w:rsidRPr="0021295A" w:rsidRDefault="0021295A" w:rsidP="00AD56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21295A">
                    <w:rPr>
                      <w:rFonts w:ascii="Arial" w:hAnsi="Arial" w:cs="Arial"/>
                      <w:sz w:val="16"/>
                      <w:szCs w:val="16"/>
                    </w:rPr>
                    <w:t>Reporte de Operaciones Sospechosas</w:t>
                  </w:r>
                </w:p>
                <w:p w14:paraId="494E2E63" w14:textId="278E4E24" w:rsidR="0021295A" w:rsidRPr="0021295A" w:rsidRDefault="0021295A" w:rsidP="00AD56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1295A">
                    <w:rPr>
                      <w:rFonts w:ascii="Arial" w:hAnsi="Arial" w:cs="Arial"/>
                      <w:sz w:val="16"/>
                      <w:szCs w:val="16"/>
                    </w:rPr>
                    <w:t>No. radicación</w:t>
                  </w:r>
                </w:p>
              </w:tc>
              <w:tc>
                <w:tcPr>
                  <w:tcW w:w="1988" w:type="dxa"/>
                </w:tcPr>
                <w:p w14:paraId="19A4941C" w14:textId="252A31AB" w:rsidR="0021295A" w:rsidRPr="0021295A" w:rsidRDefault="0021295A" w:rsidP="00AD560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21295A">
                    <w:rPr>
                      <w:rFonts w:ascii="Arial" w:hAnsi="Arial" w:cs="Arial"/>
                      <w:sz w:val="16"/>
                      <w:szCs w:val="16"/>
                    </w:rPr>
                    <w:t xml:space="preserve">Reporte de </w:t>
                  </w:r>
                  <w:r>
                    <w:rPr>
                      <w:rFonts w:ascii="Arial" w:hAnsi="Arial" w:cs="Arial"/>
                      <w:sz w:val="16"/>
                      <w:szCs w:val="16"/>
                    </w:rPr>
                    <w:t>Ganadores</w:t>
                  </w:r>
                  <w:r w:rsidR="00AD5600">
                    <w:rPr>
                      <w:rFonts w:ascii="Arial" w:hAnsi="Arial" w:cs="Arial"/>
                      <w:sz w:val="16"/>
                      <w:szCs w:val="16"/>
                    </w:rPr>
                    <w:t xml:space="preserve"> Premios</w:t>
                  </w:r>
                </w:p>
                <w:p w14:paraId="575658EA" w14:textId="59D2BC01" w:rsidR="0021295A" w:rsidRPr="0021295A" w:rsidRDefault="0021295A" w:rsidP="00AD5600">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1295A">
                    <w:rPr>
                      <w:rFonts w:ascii="Arial" w:hAnsi="Arial" w:cs="Arial"/>
                      <w:sz w:val="16"/>
                      <w:szCs w:val="16"/>
                    </w:rPr>
                    <w:t>No. radicación</w:t>
                  </w:r>
                </w:p>
              </w:tc>
            </w:tr>
            <w:tr w:rsidR="0021295A" w:rsidRPr="0021295A" w14:paraId="066A88D0"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15366C6D" w14:textId="09157BA2" w:rsidR="0021295A"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 xml:space="preserve">Enero </w:t>
                  </w:r>
                </w:p>
              </w:tc>
              <w:tc>
                <w:tcPr>
                  <w:tcW w:w="2146" w:type="dxa"/>
                </w:tcPr>
                <w:p w14:paraId="63EA45BF" w14:textId="22536397" w:rsidR="0021295A"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1920380</w:t>
                  </w:r>
                </w:p>
              </w:tc>
              <w:tc>
                <w:tcPr>
                  <w:tcW w:w="1988" w:type="dxa"/>
                </w:tcPr>
                <w:p w14:paraId="2D829A69" w14:textId="745BA54B" w:rsidR="0021295A"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1920377</w:t>
                  </w:r>
                </w:p>
              </w:tc>
            </w:tr>
            <w:tr w:rsidR="0021295A" w:rsidRPr="0021295A" w14:paraId="206CF87E"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400F3ECC" w14:textId="60F98807" w:rsidR="0021295A"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Febrero</w:t>
                  </w:r>
                </w:p>
              </w:tc>
              <w:tc>
                <w:tcPr>
                  <w:tcW w:w="2146" w:type="dxa"/>
                </w:tcPr>
                <w:p w14:paraId="23E8EA88" w14:textId="40C3C629" w:rsidR="0021295A"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1920764</w:t>
                  </w:r>
                </w:p>
              </w:tc>
              <w:tc>
                <w:tcPr>
                  <w:tcW w:w="1988" w:type="dxa"/>
                </w:tcPr>
                <w:p w14:paraId="397A35C1" w14:textId="196F9CE5" w:rsidR="0021295A"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1933796</w:t>
                  </w:r>
                </w:p>
              </w:tc>
            </w:tr>
            <w:tr w:rsidR="00AD5600" w:rsidRPr="0021295A" w14:paraId="13EF022A"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5416C474" w14:textId="30AA1C6B"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Marzo</w:t>
                  </w:r>
                </w:p>
              </w:tc>
              <w:tc>
                <w:tcPr>
                  <w:tcW w:w="2146" w:type="dxa"/>
                </w:tcPr>
                <w:p w14:paraId="087B663E" w14:textId="3AD70BCD"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1934287</w:t>
                  </w:r>
                </w:p>
              </w:tc>
              <w:tc>
                <w:tcPr>
                  <w:tcW w:w="1988" w:type="dxa"/>
                </w:tcPr>
                <w:p w14:paraId="010E12AC" w14:textId="59E1BABA" w:rsidR="00AD5600"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1963428</w:t>
                  </w:r>
                </w:p>
              </w:tc>
            </w:tr>
            <w:tr w:rsidR="00AD5600" w:rsidRPr="0021295A" w14:paraId="7E148CBD"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0E3FD65B" w14:textId="370E5F97"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Abril</w:t>
                  </w:r>
                </w:p>
              </w:tc>
              <w:tc>
                <w:tcPr>
                  <w:tcW w:w="2146" w:type="dxa"/>
                </w:tcPr>
                <w:p w14:paraId="420F2159" w14:textId="3204680C"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1964042</w:t>
                  </w:r>
                </w:p>
              </w:tc>
              <w:tc>
                <w:tcPr>
                  <w:tcW w:w="1988" w:type="dxa"/>
                </w:tcPr>
                <w:p w14:paraId="597F2753" w14:textId="139E5355" w:rsidR="00AD5600"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1979474</w:t>
                  </w:r>
                </w:p>
              </w:tc>
            </w:tr>
            <w:tr w:rsidR="00AD5600" w:rsidRPr="0021295A" w14:paraId="581EADE6"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644CE4A1" w14:textId="2228BFE4"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Mayo</w:t>
                  </w:r>
                </w:p>
              </w:tc>
              <w:tc>
                <w:tcPr>
                  <w:tcW w:w="2146" w:type="dxa"/>
                </w:tcPr>
                <w:p w14:paraId="74EBEA6C" w14:textId="4810BAF8"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1979523</w:t>
                  </w:r>
                </w:p>
              </w:tc>
              <w:tc>
                <w:tcPr>
                  <w:tcW w:w="1988" w:type="dxa"/>
                </w:tcPr>
                <w:p w14:paraId="198D2DB1" w14:textId="73D7D097"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1992353</w:t>
                  </w:r>
                </w:p>
              </w:tc>
            </w:tr>
            <w:tr w:rsidR="00AD5600" w:rsidRPr="0021295A" w14:paraId="45B19FB3"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45EA9D21" w14:textId="35DE09E0"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Junio</w:t>
                  </w:r>
                </w:p>
              </w:tc>
              <w:tc>
                <w:tcPr>
                  <w:tcW w:w="2146" w:type="dxa"/>
                </w:tcPr>
                <w:p w14:paraId="549AD1D4" w14:textId="749DE40A"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1992496</w:t>
                  </w:r>
                </w:p>
              </w:tc>
              <w:tc>
                <w:tcPr>
                  <w:tcW w:w="1988" w:type="dxa"/>
                </w:tcPr>
                <w:p w14:paraId="52709FDC" w14:textId="165ED769" w:rsidR="00AD5600"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2026050</w:t>
                  </w:r>
                </w:p>
              </w:tc>
            </w:tr>
            <w:tr w:rsidR="00AD5600" w:rsidRPr="0021295A" w14:paraId="1822F387"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399459BC" w14:textId="2BF972FB"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Julio</w:t>
                  </w:r>
                </w:p>
              </w:tc>
              <w:tc>
                <w:tcPr>
                  <w:tcW w:w="2146" w:type="dxa"/>
                </w:tcPr>
                <w:p w14:paraId="0B4358F7" w14:textId="0444ED71"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2026595</w:t>
                  </w:r>
                </w:p>
              </w:tc>
              <w:tc>
                <w:tcPr>
                  <w:tcW w:w="1988" w:type="dxa"/>
                </w:tcPr>
                <w:p w14:paraId="31B8C323" w14:textId="37FAEBF7" w:rsidR="00AD5600"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2042437</w:t>
                  </w:r>
                </w:p>
              </w:tc>
            </w:tr>
            <w:tr w:rsidR="00AD5600" w:rsidRPr="0021295A" w14:paraId="3773D20B"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02622F21" w14:textId="7F6A0A60"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Agosto</w:t>
                  </w:r>
                </w:p>
              </w:tc>
              <w:tc>
                <w:tcPr>
                  <w:tcW w:w="2146" w:type="dxa"/>
                </w:tcPr>
                <w:p w14:paraId="0BB6A416" w14:textId="54DC3899"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2042663</w:t>
                  </w:r>
                </w:p>
              </w:tc>
              <w:tc>
                <w:tcPr>
                  <w:tcW w:w="1988" w:type="dxa"/>
                </w:tcPr>
                <w:p w14:paraId="78C1A214" w14:textId="3E3D089F" w:rsidR="00AD5600" w:rsidRPr="0021295A" w:rsidRDefault="00AD5600"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AD5600">
                    <w:rPr>
                      <w:rFonts w:ascii="Arial" w:hAnsi="Arial" w:cs="Arial"/>
                      <w:sz w:val="16"/>
                      <w:szCs w:val="16"/>
                    </w:rPr>
                    <w:t>2058137</w:t>
                  </w:r>
                </w:p>
              </w:tc>
            </w:tr>
            <w:tr w:rsidR="00AD5600" w:rsidRPr="0021295A" w14:paraId="793ADD9E" w14:textId="77777777" w:rsidTr="00745EB6">
              <w:trPr>
                <w:jc w:val="center"/>
              </w:trPr>
              <w:tc>
                <w:tcPr>
                  <w:cnfStyle w:val="001000000000" w:firstRow="0" w:lastRow="0" w:firstColumn="1" w:lastColumn="0" w:oddVBand="0" w:evenVBand="0" w:oddHBand="0" w:evenHBand="0" w:firstRowFirstColumn="0" w:firstRowLastColumn="0" w:lastRowFirstColumn="0" w:lastRowLastColumn="0"/>
                  <w:tcW w:w="1762" w:type="dxa"/>
                </w:tcPr>
                <w:p w14:paraId="049E247D" w14:textId="16BB53A5" w:rsidR="00AD5600" w:rsidRPr="00AD5600" w:rsidRDefault="00AD5600" w:rsidP="0021295A">
                  <w:pPr>
                    <w:jc w:val="both"/>
                    <w:rPr>
                      <w:rFonts w:ascii="Arial" w:hAnsi="Arial" w:cs="Arial"/>
                      <w:b w:val="0"/>
                      <w:bCs w:val="0"/>
                      <w:sz w:val="16"/>
                      <w:szCs w:val="16"/>
                    </w:rPr>
                  </w:pPr>
                  <w:r w:rsidRPr="00AD5600">
                    <w:rPr>
                      <w:rFonts w:ascii="Arial" w:hAnsi="Arial" w:cs="Arial"/>
                      <w:b w:val="0"/>
                      <w:bCs w:val="0"/>
                      <w:sz w:val="16"/>
                      <w:szCs w:val="16"/>
                    </w:rPr>
                    <w:t>Septiembre</w:t>
                  </w:r>
                </w:p>
              </w:tc>
              <w:tc>
                <w:tcPr>
                  <w:tcW w:w="2146" w:type="dxa"/>
                </w:tcPr>
                <w:p w14:paraId="41EA85F5" w14:textId="487F37EF"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2058543</w:t>
                  </w:r>
                </w:p>
              </w:tc>
              <w:tc>
                <w:tcPr>
                  <w:tcW w:w="1988" w:type="dxa"/>
                </w:tcPr>
                <w:p w14:paraId="5D21EAD5" w14:textId="2019A143" w:rsidR="00AD5600" w:rsidRPr="0021295A" w:rsidRDefault="00786B05" w:rsidP="00AD560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786B05">
                    <w:rPr>
                      <w:rFonts w:ascii="Arial" w:hAnsi="Arial" w:cs="Arial"/>
                      <w:sz w:val="16"/>
                      <w:szCs w:val="16"/>
                    </w:rPr>
                    <w:t>2089744</w:t>
                  </w:r>
                </w:p>
              </w:tc>
            </w:tr>
          </w:tbl>
          <w:p w14:paraId="4B5C9C8B" w14:textId="00CA4652" w:rsidR="008B3F2B" w:rsidRPr="008B3F2B" w:rsidRDefault="008B3F2B" w:rsidP="008B3F2B">
            <w:pPr>
              <w:ind w:left="360"/>
              <w:jc w:val="both"/>
              <w:rPr>
                <w:rFonts w:ascii="Arial" w:hAnsi="Arial" w:cs="Arial"/>
                <w:b/>
                <w:bCs/>
              </w:rPr>
            </w:pPr>
          </w:p>
        </w:tc>
      </w:tr>
      <w:tr w:rsidR="00C97D7D" w:rsidRPr="00C9257D" w14:paraId="6F1721DE" w14:textId="77777777" w:rsidTr="00EF0855">
        <w:trPr>
          <w:trHeight w:val="1838"/>
        </w:trPr>
        <w:tc>
          <w:tcPr>
            <w:tcW w:w="5000" w:type="pct"/>
            <w:shd w:val="clear" w:color="auto" w:fill="auto"/>
          </w:tcPr>
          <w:p w14:paraId="53096850" w14:textId="484BD62F" w:rsidR="00AD0E50" w:rsidRDefault="00AD0E50" w:rsidP="00C97D7D">
            <w:pPr>
              <w:jc w:val="both"/>
              <w:rPr>
                <w:rFonts w:ascii="Arial" w:hAnsi="Arial" w:cs="Arial"/>
                <w:b/>
                <w:bCs/>
              </w:rPr>
            </w:pPr>
            <w:r>
              <w:rPr>
                <w:rFonts w:ascii="Arial" w:hAnsi="Arial" w:cs="Arial"/>
                <w:b/>
                <w:bCs/>
              </w:rPr>
              <w:lastRenderedPageBreak/>
              <w:t>Conformidad No. 3</w:t>
            </w:r>
          </w:p>
          <w:p w14:paraId="6DDAE1C5" w14:textId="56824D78" w:rsidR="00C97D7D" w:rsidRDefault="00D5586F" w:rsidP="00C97D7D">
            <w:pPr>
              <w:jc w:val="both"/>
              <w:rPr>
                <w:rFonts w:ascii="Arial" w:hAnsi="Arial" w:cs="Arial"/>
                <w:b/>
                <w:bCs/>
              </w:rPr>
            </w:pPr>
            <w:r>
              <w:rPr>
                <w:rFonts w:ascii="Arial" w:hAnsi="Arial" w:cs="Arial"/>
                <w:b/>
                <w:bCs/>
              </w:rPr>
              <w:t xml:space="preserve">Tema: Políticas </w:t>
            </w:r>
            <w:r w:rsidR="00AD0E50" w:rsidRPr="00AD0E50">
              <w:rPr>
                <w:rFonts w:ascii="Arial" w:hAnsi="Arial" w:cs="Arial"/>
                <w:b/>
                <w:bCs/>
              </w:rPr>
              <w:t>aplicables a entidades del orden departamental o municipal</w:t>
            </w:r>
          </w:p>
          <w:p w14:paraId="348BF55E" w14:textId="77777777" w:rsidR="00D5586F" w:rsidRDefault="00D5586F" w:rsidP="00C97D7D">
            <w:pPr>
              <w:jc w:val="both"/>
              <w:rPr>
                <w:rFonts w:ascii="Arial" w:hAnsi="Arial" w:cs="Arial"/>
                <w:b/>
                <w:bCs/>
              </w:rPr>
            </w:pPr>
          </w:p>
          <w:p w14:paraId="41313A09" w14:textId="77777777" w:rsidR="00D5586F" w:rsidRDefault="00D5586F" w:rsidP="00D5586F">
            <w:pPr>
              <w:jc w:val="both"/>
              <w:rPr>
                <w:rFonts w:ascii="Arial" w:hAnsi="Arial" w:cs="Arial"/>
              </w:rPr>
            </w:pPr>
            <w:r w:rsidRPr="00C97D7D">
              <w:rPr>
                <w:rFonts w:ascii="Arial" w:hAnsi="Arial" w:cs="Arial"/>
                <w:b/>
                <w:bCs/>
              </w:rPr>
              <w:t>Criterio:</w:t>
            </w:r>
            <w:r>
              <w:rPr>
                <w:rFonts w:ascii="Arial" w:hAnsi="Arial" w:cs="Arial"/>
              </w:rPr>
              <w:t xml:space="preserve"> </w:t>
            </w:r>
            <w:r w:rsidRPr="001E702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r w:rsidRPr="001E7027">
              <w:rPr>
                <w:rFonts w:ascii="Arial" w:hAnsi="Arial" w:cs="Arial"/>
              </w:rPr>
              <w:cr/>
            </w:r>
          </w:p>
          <w:p w14:paraId="5173EB86" w14:textId="6271CBE7" w:rsidR="00D5586F" w:rsidRDefault="000F1883" w:rsidP="00C97D7D">
            <w:pPr>
              <w:jc w:val="both"/>
              <w:rPr>
                <w:rFonts w:ascii="Arial" w:hAnsi="Arial" w:cs="Arial"/>
              </w:rPr>
            </w:pPr>
            <w:r w:rsidRPr="005334DA">
              <w:rPr>
                <w:rFonts w:ascii="Arial" w:hAnsi="Arial" w:cs="Arial"/>
                <w:b/>
                <w:bCs/>
              </w:rPr>
              <w:t>Artículo 11.1.</w:t>
            </w:r>
            <w:r w:rsidRPr="000F1883">
              <w:rPr>
                <w:rFonts w:ascii="Arial" w:hAnsi="Arial" w:cs="Arial"/>
              </w:rPr>
              <w:t xml:space="preserve"> Políticas aplicables a entidades del orden departamental o municipal. Los mandatarios departamentales y municipales como administradores o explotadores de los juegos de suerte y azar territoriales deberán promover actividades para instruir a sus funcionarios en la promoción y ejecución de acciones concretas en prevención del LA/FT/FPADM, que giren en torno a los siguientes aspectos:</w:t>
            </w:r>
          </w:p>
          <w:p w14:paraId="42A8381B" w14:textId="4A7D3FD2" w:rsidR="000F1883" w:rsidRDefault="000F1883" w:rsidP="00C97D7D">
            <w:pPr>
              <w:jc w:val="both"/>
              <w:rPr>
                <w:rFonts w:ascii="Arial" w:hAnsi="Arial" w:cs="Arial"/>
              </w:rPr>
            </w:pPr>
          </w:p>
          <w:p w14:paraId="391BBF90" w14:textId="288CC79E" w:rsidR="005334DA" w:rsidRPr="005334DA" w:rsidRDefault="005334DA">
            <w:pPr>
              <w:pStyle w:val="Prrafodelista"/>
              <w:numPr>
                <w:ilvl w:val="0"/>
                <w:numId w:val="4"/>
              </w:numPr>
              <w:jc w:val="both"/>
              <w:rPr>
                <w:rFonts w:ascii="Arial" w:hAnsi="Arial" w:cs="Arial"/>
              </w:rPr>
            </w:pPr>
            <w:r w:rsidRPr="005334DA">
              <w:rPr>
                <w:rFonts w:ascii="Arial" w:hAnsi="Arial" w:cs="Arial"/>
              </w:rPr>
              <w:t xml:space="preserve">Identificar plenamente a las personas con las que establece o mantiene relaciones contractuales y/o legales relacionadas con la administración y operación de los juegos de suerte y azar territoriales y conocer el beneficiario final de los contratos de concesión o autorización. </w:t>
            </w:r>
            <w:r>
              <w:rPr>
                <w:rFonts w:ascii="Arial" w:hAnsi="Arial" w:cs="Arial"/>
              </w:rPr>
              <w:t xml:space="preserve">(…) </w:t>
            </w:r>
          </w:p>
          <w:p w14:paraId="471B656B" w14:textId="23EE41DA" w:rsidR="005334DA" w:rsidRPr="005334DA" w:rsidRDefault="005334DA">
            <w:pPr>
              <w:pStyle w:val="Prrafodelista"/>
              <w:numPr>
                <w:ilvl w:val="0"/>
                <w:numId w:val="5"/>
              </w:numPr>
              <w:jc w:val="both"/>
              <w:rPr>
                <w:rFonts w:ascii="Arial" w:hAnsi="Arial" w:cs="Arial"/>
              </w:rPr>
            </w:pPr>
            <w:r w:rsidRPr="005334DA">
              <w:rPr>
                <w:rFonts w:ascii="Arial" w:hAnsi="Arial" w:cs="Arial"/>
              </w:rPr>
              <w:t xml:space="preserve">Consultar las listas vinculantes para Colombia sobre personas incluidas en las Resoluciones del Consejo de Seguridad de Naciones Unidas, principalmente las tratadas en las Resoluciones 1267 de 1999; 1988 de 2011; 1373 de 2001; 1718 y 1737 de 2006; y 2178 de 2014; así como las lista que incluya la autoridad nacional en virtud de las facultades otorgadas al país por la Resolución 1373 de 2001, y aplicar los procedimientos vigentes para el reporte de estos casos a las autoridades competentes. </w:t>
            </w:r>
          </w:p>
          <w:p w14:paraId="4206373A" w14:textId="39985649" w:rsidR="000F1883" w:rsidRPr="005334DA" w:rsidRDefault="005334DA">
            <w:pPr>
              <w:pStyle w:val="Prrafodelista"/>
              <w:numPr>
                <w:ilvl w:val="0"/>
                <w:numId w:val="5"/>
              </w:numPr>
              <w:jc w:val="both"/>
              <w:rPr>
                <w:rFonts w:ascii="Arial" w:hAnsi="Arial" w:cs="Arial"/>
              </w:rPr>
            </w:pPr>
            <w:r w:rsidRPr="005334DA">
              <w:rPr>
                <w:rFonts w:ascii="Arial" w:hAnsi="Arial" w:cs="Arial"/>
              </w:rPr>
              <w:t>Procurar la compatibilidad de los esquemas de prevención del LA/FT/FPADM con las estrategias de lucha contra la corrupción; el Modelo Estándar de Control Interno y el Modelo Integrado de Planeación y Gestión, en las actividades que desarrollan su gestión como administradores o explotadores de los juegos de suerte y azar de índole territorial.</w:t>
            </w:r>
          </w:p>
          <w:p w14:paraId="1A4035BA" w14:textId="2C59D2EC" w:rsidR="000F1883" w:rsidRDefault="000F1883" w:rsidP="00C97D7D">
            <w:pPr>
              <w:jc w:val="both"/>
              <w:rPr>
                <w:rFonts w:ascii="Arial" w:hAnsi="Arial" w:cs="Arial"/>
              </w:rPr>
            </w:pPr>
          </w:p>
          <w:p w14:paraId="0CFD83F9" w14:textId="06FC2B5D" w:rsidR="000F1883" w:rsidRPr="005334DA" w:rsidRDefault="005334DA" w:rsidP="00C97D7D">
            <w:pPr>
              <w:jc w:val="both"/>
              <w:rPr>
                <w:rFonts w:ascii="Arial" w:hAnsi="Arial" w:cs="Arial"/>
                <w:b/>
                <w:bCs/>
              </w:rPr>
            </w:pPr>
            <w:r w:rsidRPr="005334DA">
              <w:rPr>
                <w:rFonts w:ascii="Arial" w:hAnsi="Arial" w:cs="Arial"/>
                <w:b/>
                <w:bCs/>
              </w:rPr>
              <w:t xml:space="preserve">Condición </w:t>
            </w:r>
          </w:p>
          <w:p w14:paraId="131841AA" w14:textId="50415D49" w:rsidR="005334DA" w:rsidRDefault="005334DA" w:rsidP="00C97D7D">
            <w:pPr>
              <w:jc w:val="both"/>
              <w:rPr>
                <w:rFonts w:ascii="Arial" w:hAnsi="Arial" w:cs="Arial"/>
              </w:rPr>
            </w:pPr>
          </w:p>
          <w:p w14:paraId="179D9F4B" w14:textId="3A6BD3C5" w:rsidR="008A6A2E" w:rsidRDefault="008A6A2E" w:rsidP="00C97D7D">
            <w:pPr>
              <w:jc w:val="both"/>
              <w:rPr>
                <w:rFonts w:ascii="Arial" w:hAnsi="Arial" w:cs="Arial"/>
              </w:rPr>
            </w:pPr>
            <w:r>
              <w:rPr>
                <w:rFonts w:ascii="Arial" w:hAnsi="Arial" w:cs="Arial"/>
              </w:rPr>
              <w:t xml:space="preserve">La entidad aprobó el día 09/08/2022 los siguientes formatos, los cuales permiten la identificación de las personas tal y como se menciona en el literal a) del artículo 11.1 del Acuerdo 574 de 2021: </w:t>
            </w:r>
          </w:p>
          <w:p w14:paraId="0BC7A490" w14:textId="77777777" w:rsidR="008A6A2E" w:rsidRDefault="008A6A2E" w:rsidP="00C97D7D">
            <w:pPr>
              <w:jc w:val="both"/>
              <w:rPr>
                <w:rFonts w:ascii="Arial" w:hAnsi="Arial" w:cs="Arial"/>
              </w:rPr>
            </w:pPr>
          </w:p>
          <w:p w14:paraId="0500D8DF" w14:textId="77777777" w:rsidR="008A6A2E" w:rsidRPr="008A6A2E" w:rsidRDefault="008A6A2E" w:rsidP="008A6A2E">
            <w:pPr>
              <w:jc w:val="both"/>
              <w:rPr>
                <w:rFonts w:ascii="Arial" w:hAnsi="Arial" w:cs="Arial"/>
              </w:rPr>
            </w:pPr>
            <w:r w:rsidRPr="008A6A2E">
              <w:rPr>
                <w:rFonts w:ascii="Arial" w:hAnsi="Arial" w:cs="Arial"/>
              </w:rPr>
              <w:t>FRO330-533-1 Formulario de vinculación persona natural</w:t>
            </w:r>
          </w:p>
          <w:p w14:paraId="0C8C8B1A" w14:textId="77777777" w:rsidR="008A6A2E" w:rsidRPr="008A6A2E" w:rsidRDefault="008A6A2E" w:rsidP="008A6A2E">
            <w:pPr>
              <w:jc w:val="both"/>
              <w:rPr>
                <w:rFonts w:ascii="Arial" w:hAnsi="Arial" w:cs="Arial"/>
              </w:rPr>
            </w:pPr>
            <w:r w:rsidRPr="008A6A2E">
              <w:rPr>
                <w:rFonts w:ascii="Arial" w:hAnsi="Arial" w:cs="Arial"/>
              </w:rPr>
              <w:t>FRO330-532-1 Formulario de vinculación persona jurídica</w:t>
            </w:r>
          </w:p>
          <w:p w14:paraId="39C51EA3" w14:textId="77777777" w:rsidR="008A6A2E" w:rsidRDefault="008A6A2E" w:rsidP="00C97D7D">
            <w:pPr>
              <w:jc w:val="both"/>
              <w:rPr>
                <w:rFonts w:ascii="Arial" w:hAnsi="Arial" w:cs="Arial"/>
              </w:rPr>
            </w:pPr>
          </w:p>
          <w:p w14:paraId="0954A477" w14:textId="4648EC8B" w:rsidR="003E18E8" w:rsidRDefault="008A6A2E" w:rsidP="00C97D7D">
            <w:pPr>
              <w:jc w:val="both"/>
              <w:rPr>
                <w:rFonts w:ascii="Arial" w:hAnsi="Arial" w:cs="Arial"/>
              </w:rPr>
            </w:pPr>
            <w:r>
              <w:rPr>
                <w:rFonts w:ascii="Arial" w:hAnsi="Arial" w:cs="Arial"/>
              </w:rPr>
              <w:t>En relación al cumplimiento del literal c) s</w:t>
            </w:r>
            <w:r w:rsidR="003E18E8">
              <w:rPr>
                <w:rFonts w:ascii="Arial" w:hAnsi="Arial" w:cs="Arial"/>
              </w:rPr>
              <w:t>e evidencia que</w:t>
            </w:r>
            <w:r w:rsidR="00746FF6">
              <w:rPr>
                <w:rFonts w:ascii="Arial" w:hAnsi="Arial" w:cs="Arial"/>
              </w:rPr>
              <w:t xml:space="preserve"> se</w:t>
            </w:r>
            <w:r>
              <w:rPr>
                <w:rFonts w:ascii="Arial" w:hAnsi="Arial" w:cs="Arial"/>
              </w:rPr>
              <w:t xml:space="preserve"> cuenta con el </w:t>
            </w:r>
            <w:r w:rsidR="00607836">
              <w:rPr>
                <w:rFonts w:ascii="Arial" w:hAnsi="Arial" w:cs="Arial"/>
              </w:rPr>
              <w:t xml:space="preserve">formato </w:t>
            </w:r>
            <w:r w:rsidR="00607836" w:rsidRPr="00BE1B6F">
              <w:rPr>
                <w:rFonts w:ascii="Arial" w:hAnsi="Arial" w:cs="Arial"/>
              </w:rPr>
              <w:t>FRO105-499-1</w:t>
            </w:r>
            <w:r w:rsidR="00607836">
              <w:rPr>
                <w:rFonts w:ascii="Arial" w:hAnsi="Arial" w:cs="Arial"/>
              </w:rPr>
              <w:t xml:space="preserve"> </w:t>
            </w:r>
            <w:r w:rsidR="00607836" w:rsidRPr="00BE1B6F">
              <w:rPr>
                <w:rFonts w:ascii="Arial" w:hAnsi="Arial" w:cs="Arial"/>
              </w:rPr>
              <w:t>FORMATO</w:t>
            </w:r>
            <w:r w:rsidR="00607836">
              <w:rPr>
                <w:rFonts w:ascii="Arial" w:hAnsi="Arial" w:cs="Arial"/>
              </w:rPr>
              <w:t xml:space="preserve"> </w:t>
            </w:r>
            <w:r w:rsidR="00607836" w:rsidRPr="00BE1B6F">
              <w:rPr>
                <w:rFonts w:ascii="Arial" w:hAnsi="Arial" w:cs="Arial"/>
              </w:rPr>
              <w:t>CONSULTA EN LISTAS</w:t>
            </w:r>
            <w:r w:rsidR="00607836">
              <w:rPr>
                <w:rFonts w:ascii="Arial" w:hAnsi="Arial" w:cs="Arial"/>
              </w:rPr>
              <w:t xml:space="preserve"> </w:t>
            </w:r>
            <w:r w:rsidR="00607836" w:rsidRPr="00BE1B6F">
              <w:rPr>
                <w:rFonts w:ascii="Arial" w:hAnsi="Arial" w:cs="Arial"/>
              </w:rPr>
              <w:t>VINCULANTES</w:t>
            </w:r>
            <w:r w:rsidR="00607836">
              <w:rPr>
                <w:rFonts w:ascii="Arial" w:hAnsi="Arial" w:cs="Arial"/>
              </w:rPr>
              <w:t xml:space="preserve"> </w:t>
            </w:r>
            <w:r w:rsidR="00607836" w:rsidRPr="00BE1B6F">
              <w:rPr>
                <w:rFonts w:ascii="Arial" w:hAnsi="Arial" w:cs="Arial"/>
              </w:rPr>
              <w:t>Y DE CONTROL</w:t>
            </w:r>
            <w:r w:rsidR="00607836">
              <w:rPr>
                <w:rFonts w:ascii="Arial" w:hAnsi="Arial" w:cs="Arial"/>
              </w:rPr>
              <w:t xml:space="preserve"> </w:t>
            </w:r>
            <w:r w:rsidR="00637217">
              <w:rPr>
                <w:rFonts w:ascii="Arial" w:hAnsi="Arial" w:cs="Arial"/>
              </w:rPr>
              <w:t xml:space="preserve">(sin fecha de vigencia) </w:t>
            </w:r>
            <w:r w:rsidR="00607836">
              <w:rPr>
                <w:rFonts w:ascii="Arial" w:hAnsi="Arial" w:cs="Arial"/>
              </w:rPr>
              <w:t xml:space="preserve">y el </w:t>
            </w:r>
            <w:r w:rsidR="00607836" w:rsidRPr="00BE1B6F">
              <w:rPr>
                <w:rFonts w:ascii="Arial" w:hAnsi="Arial" w:cs="Arial"/>
              </w:rPr>
              <w:t>PRO105-521-1</w:t>
            </w:r>
            <w:r w:rsidR="00607836">
              <w:rPr>
                <w:rFonts w:ascii="Arial" w:hAnsi="Arial" w:cs="Arial"/>
              </w:rPr>
              <w:t xml:space="preserve"> </w:t>
            </w:r>
            <w:r w:rsidR="00607836" w:rsidRPr="00BE1B6F">
              <w:rPr>
                <w:rFonts w:ascii="Arial" w:hAnsi="Arial" w:cs="Arial"/>
              </w:rPr>
              <w:t>PROCEDIMIENTO</w:t>
            </w:r>
            <w:r w:rsidR="00607836">
              <w:rPr>
                <w:rFonts w:ascii="Arial" w:hAnsi="Arial" w:cs="Arial"/>
              </w:rPr>
              <w:t xml:space="preserve"> </w:t>
            </w:r>
            <w:r w:rsidR="00607836" w:rsidRPr="00BE1B6F">
              <w:rPr>
                <w:rFonts w:ascii="Arial" w:hAnsi="Arial" w:cs="Arial"/>
              </w:rPr>
              <w:t>CONSULTA EN LISTAS VINCULANTES Y DE CONTROL (LISTAS RESTRICTIVAS)</w:t>
            </w:r>
            <w:r w:rsidR="00607836">
              <w:rPr>
                <w:rFonts w:ascii="Arial" w:hAnsi="Arial" w:cs="Arial"/>
              </w:rPr>
              <w:t xml:space="preserve">. Sin embargo, se evidencia que la </w:t>
            </w:r>
            <w:r w:rsidR="003E18E8">
              <w:rPr>
                <w:rFonts w:ascii="Arial" w:hAnsi="Arial" w:cs="Arial"/>
              </w:rPr>
              <w:t>consulta a las listas vinculantes se realiza a través de un acceso que le otorga FEDELCO a la Lotería de Bogotá. Es decir</w:t>
            </w:r>
            <w:r w:rsidR="00AC6C48">
              <w:rPr>
                <w:rFonts w:ascii="Arial" w:hAnsi="Arial" w:cs="Arial"/>
              </w:rPr>
              <w:t xml:space="preserve"> </w:t>
            </w:r>
            <w:r w:rsidR="003E18E8">
              <w:rPr>
                <w:rFonts w:ascii="Arial" w:hAnsi="Arial" w:cs="Arial"/>
              </w:rPr>
              <w:t xml:space="preserve">que </w:t>
            </w:r>
            <w:r w:rsidR="00AC6C48">
              <w:rPr>
                <w:rFonts w:ascii="Arial" w:hAnsi="Arial" w:cs="Arial"/>
              </w:rPr>
              <w:t>la entidad no tiene un contrato directo para la consulta de dichas listas.</w:t>
            </w:r>
          </w:p>
          <w:p w14:paraId="2AAA5569" w14:textId="77777777" w:rsidR="003E18E8" w:rsidRDefault="003E18E8" w:rsidP="00C97D7D">
            <w:pPr>
              <w:jc w:val="both"/>
              <w:rPr>
                <w:rFonts w:ascii="Arial" w:hAnsi="Arial" w:cs="Arial"/>
              </w:rPr>
            </w:pPr>
          </w:p>
          <w:p w14:paraId="3CBEC02D" w14:textId="639B5D35" w:rsidR="005334DA" w:rsidRDefault="005334DA" w:rsidP="00C97D7D">
            <w:pPr>
              <w:jc w:val="both"/>
              <w:rPr>
                <w:rFonts w:ascii="Arial" w:hAnsi="Arial" w:cs="Arial"/>
              </w:rPr>
            </w:pPr>
            <w:r>
              <w:rPr>
                <w:rFonts w:ascii="Arial" w:hAnsi="Arial" w:cs="Arial"/>
              </w:rPr>
              <w:t xml:space="preserve">En relación con el literal d) se evidencia que </w:t>
            </w:r>
            <w:r w:rsidR="00E73336">
              <w:rPr>
                <w:rFonts w:ascii="Arial" w:hAnsi="Arial" w:cs="Arial"/>
              </w:rPr>
              <w:t xml:space="preserve">se aprobó la Política Anticorrupción y Gestión Antisoborno </w:t>
            </w:r>
          </w:p>
          <w:p w14:paraId="74201100" w14:textId="0D3924F7" w:rsidR="00E05E3B" w:rsidRDefault="00E05E3B" w:rsidP="00C97D7D">
            <w:pPr>
              <w:jc w:val="both"/>
              <w:rPr>
                <w:rFonts w:ascii="Arial" w:hAnsi="Arial" w:cs="Arial"/>
              </w:rPr>
            </w:pPr>
          </w:p>
          <w:p w14:paraId="644BC3DD" w14:textId="06110F19" w:rsidR="00E05E3B" w:rsidRDefault="00E05E3B" w:rsidP="00C97D7D">
            <w:pPr>
              <w:jc w:val="both"/>
              <w:rPr>
                <w:rFonts w:ascii="Arial" w:hAnsi="Arial" w:cs="Arial"/>
              </w:rPr>
            </w:pPr>
            <w:r w:rsidRPr="00E05E3B">
              <w:rPr>
                <w:rFonts w:ascii="Arial" w:hAnsi="Arial" w:cs="Arial"/>
              </w:rPr>
              <w:t>La Lotería de Bogotá en Acuerdo</w:t>
            </w:r>
            <w:r w:rsidR="00D4199B">
              <w:rPr>
                <w:rFonts w:ascii="Arial" w:hAnsi="Arial" w:cs="Arial"/>
              </w:rPr>
              <w:t xml:space="preserve"> </w:t>
            </w:r>
            <w:r w:rsidRPr="00E05E3B">
              <w:rPr>
                <w:rFonts w:ascii="Arial" w:hAnsi="Arial" w:cs="Arial"/>
              </w:rPr>
              <w:t>No.09 del 26 de mayo de 2022 de Junta Directiva aprobó las Políticas Anticorrupción y el Sistema de Gestión Antisoborno (SGAS), en el capítulo 6.4. se define la “Política de Conflicto de Interés”.</w:t>
            </w:r>
          </w:p>
          <w:p w14:paraId="2187BAD4" w14:textId="7D2B65C9" w:rsidR="00D5586F" w:rsidRPr="00C97D7D" w:rsidRDefault="00D5586F" w:rsidP="00C97D7D">
            <w:pPr>
              <w:jc w:val="both"/>
              <w:rPr>
                <w:rFonts w:ascii="Arial" w:hAnsi="Arial" w:cs="Arial"/>
                <w:b/>
                <w:bCs/>
              </w:rPr>
            </w:pPr>
          </w:p>
        </w:tc>
      </w:tr>
      <w:tr w:rsidR="0051216C" w:rsidRPr="00C9257D" w14:paraId="22964E26" w14:textId="77777777" w:rsidTr="00392C7F">
        <w:trPr>
          <w:trHeight w:val="688"/>
        </w:trPr>
        <w:tc>
          <w:tcPr>
            <w:tcW w:w="5000" w:type="pct"/>
            <w:shd w:val="clear" w:color="auto" w:fill="auto"/>
          </w:tcPr>
          <w:p w14:paraId="1F3AFA47" w14:textId="58A89A37" w:rsidR="00AD0E50" w:rsidRPr="00AD0E50" w:rsidRDefault="00AD0E50" w:rsidP="0051216C">
            <w:pPr>
              <w:jc w:val="both"/>
              <w:rPr>
                <w:rFonts w:ascii="Arial" w:hAnsi="Arial" w:cs="Arial"/>
                <w:b/>
                <w:bCs/>
              </w:rPr>
            </w:pPr>
            <w:r w:rsidRPr="00AD0E50">
              <w:rPr>
                <w:rFonts w:ascii="Arial" w:hAnsi="Arial" w:cs="Arial"/>
                <w:b/>
                <w:bCs/>
              </w:rPr>
              <w:t>Conformidad No. 4</w:t>
            </w:r>
          </w:p>
          <w:p w14:paraId="4FA014FD" w14:textId="7D91C145" w:rsidR="0051216C" w:rsidRDefault="0051216C" w:rsidP="0051216C">
            <w:pPr>
              <w:jc w:val="both"/>
              <w:rPr>
                <w:rFonts w:ascii="Arial" w:hAnsi="Arial" w:cs="Arial"/>
                <w:b/>
                <w:bCs/>
              </w:rPr>
            </w:pPr>
            <w:r>
              <w:rPr>
                <w:rFonts w:ascii="Arial" w:hAnsi="Arial" w:cs="Arial"/>
                <w:b/>
                <w:bCs/>
              </w:rPr>
              <w:t xml:space="preserve">Tema: Políticas </w:t>
            </w:r>
            <w:r w:rsidR="00AD0E50" w:rsidRPr="00AD0E50">
              <w:rPr>
                <w:rFonts w:ascii="Arial" w:hAnsi="Arial" w:cs="Arial"/>
                <w:b/>
                <w:bCs/>
              </w:rPr>
              <w:t>aplicables a personas jurídicas</w:t>
            </w:r>
          </w:p>
          <w:p w14:paraId="4B51FBC3" w14:textId="77777777" w:rsidR="0051216C" w:rsidRDefault="0051216C" w:rsidP="0051216C">
            <w:pPr>
              <w:jc w:val="both"/>
              <w:rPr>
                <w:rFonts w:ascii="Arial" w:hAnsi="Arial" w:cs="Arial"/>
                <w:b/>
                <w:bCs/>
              </w:rPr>
            </w:pPr>
          </w:p>
          <w:p w14:paraId="2334371E" w14:textId="2533341F" w:rsidR="0051216C" w:rsidRDefault="0051216C" w:rsidP="0051216C">
            <w:pPr>
              <w:jc w:val="both"/>
              <w:rPr>
                <w:rFonts w:ascii="Arial" w:hAnsi="Arial" w:cs="Arial"/>
              </w:rPr>
            </w:pPr>
            <w:r w:rsidRPr="00C97D7D">
              <w:rPr>
                <w:rFonts w:ascii="Arial" w:hAnsi="Arial" w:cs="Arial"/>
                <w:b/>
                <w:bCs/>
              </w:rPr>
              <w:t>Criterio:</w:t>
            </w:r>
            <w:r>
              <w:rPr>
                <w:rFonts w:ascii="Arial" w:hAnsi="Arial" w:cs="Arial"/>
              </w:rPr>
              <w:t xml:space="preserve"> </w:t>
            </w:r>
            <w:r w:rsidRPr="001E702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r w:rsidRPr="001E7027">
              <w:rPr>
                <w:rFonts w:ascii="Arial" w:hAnsi="Arial" w:cs="Arial"/>
              </w:rPr>
              <w:cr/>
            </w:r>
          </w:p>
          <w:p w14:paraId="386341E9" w14:textId="6827AF32" w:rsidR="0051216C" w:rsidRDefault="0051216C" w:rsidP="0051216C">
            <w:pPr>
              <w:jc w:val="both"/>
              <w:rPr>
                <w:rFonts w:ascii="Arial" w:hAnsi="Arial" w:cs="Arial"/>
              </w:rPr>
            </w:pPr>
            <w:r w:rsidRPr="0051216C">
              <w:rPr>
                <w:rFonts w:ascii="Arial" w:hAnsi="Arial" w:cs="Arial"/>
                <w:b/>
                <w:bCs/>
              </w:rPr>
              <w:lastRenderedPageBreak/>
              <w:t>Artículo 11.2.</w:t>
            </w:r>
            <w:r w:rsidRPr="0051216C">
              <w:rPr>
                <w:rFonts w:ascii="Arial" w:hAnsi="Arial" w:cs="Arial"/>
              </w:rPr>
              <w:t xml:space="preserve"> Políticas aplicables a personas jurídicas. Las personas jurídicas explotadoras y/o administradoras y operadoras de juegos de suerte y azar territoriales deberán contar con políticas en contra del LA/FT/FPADM aprobadas por su junta directiva u órgano equivalente. De ese hecho se dejará constancia en la respectiva acta de sesión. Las políticas que establezca deberán observar, lo siguiente y las que consideren según su estudio de riesgos:</w:t>
            </w:r>
          </w:p>
          <w:p w14:paraId="5578FC89" w14:textId="1D7CF8C6" w:rsidR="00076FDC" w:rsidRDefault="00076FDC" w:rsidP="0051216C">
            <w:pPr>
              <w:jc w:val="both"/>
              <w:rPr>
                <w:rFonts w:ascii="Arial" w:hAnsi="Arial" w:cs="Arial"/>
              </w:rPr>
            </w:pPr>
          </w:p>
          <w:p w14:paraId="5E609813" w14:textId="2B71B22D" w:rsidR="00076FDC" w:rsidRPr="00AD0E50" w:rsidRDefault="00076FDC" w:rsidP="0051216C">
            <w:pPr>
              <w:jc w:val="both"/>
              <w:rPr>
                <w:rFonts w:ascii="Arial" w:hAnsi="Arial" w:cs="Arial"/>
                <w:b/>
                <w:bCs/>
              </w:rPr>
            </w:pPr>
            <w:r w:rsidRPr="00AD0E50">
              <w:rPr>
                <w:rFonts w:ascii="Arial" w:hAnsi="Arial" w:cs="Arial"/>
                <w:b/>
                <w:bCs/>
              </w:rPr>
              <w:t>Condición</w:t>
            </w:r>
          </w:p>
          <w:p w14:paraId="43CD2364" w14:textId="2FD39243" w:rsidR="00076FDC" w:rsidRDefault="00076FDC" w:rsidP="0051216C">
            <w:pPr>
              <w:jc w:val="both"/>
              <w:rPr>
                <w:rFonts w:ascii="Arial" w:hAnsi="Arial" w:cs="Arial"/>
              </w:rPr>
            </w:pPr>
          </w:p>
          <w:p w14:paraId="629EF37F" w14:textId="305DE23A" w:rsidR="00076FDC" w:rsidRDefault="00076FDC" w:rsidP="0051216C">
            <w:pPr>
              <w:jc w:val="both"/>
              <w:rPr>
                <w:rFonts w:ascii="Arial" w:hAnsi="Arial" w:cs="Arial"/>
              </w:rPr>
            </w:pPr>
            <w:r>
              <w:rPr>
                <w:rFonts w:ascii="Arial" w:hAnsi="Arial" w:cs="Arial"/>
              </w:rPr>
              <w:t xml:space="preserve">Para la validación de las políticas aplicables a personas jurídicas se construye la siguiente tabla que permite validar el cumplimiento de cada una, así: </w:t>
            </w:r>
          </w:p>
          <w:p w14:paraId="1D52CD5A" w14:textId="77777777" w:rsidR="00543F0C" w:rsidRDefault="00543F0C" w:rsidP="00543F0C">
            <w:pPr>
              <w:jc w:val="center"/>
              <w:rPr>
                <w:rFonts w:ascii="Arial" w:hAnsi="Arial" w:cs="Arial"/>
                <w:b/>
                <w:bCs/>
              </w:rPr>
            </w:pPr>
          </w:p>
          <w:p w14:paraId="55A52032" w14:textId="50E30392" w:rsidR="00543F0C" w:rsidRDefault="00543F0C" w:rsidP="00543F0C">
            <w:pPr>
              <w:jc w:val="center"/>
              <w:rPr>
                <w:rFonts w:ascii="Arial" w:hAnsi="Arial" w:cs="Arial"/>
              </w:rPr>
            </w:pPr>
            <w:r w:rsidRPr="00745EB6">
              <w:rPr>
                <w:rFonts w:ascii="Arial" w:hAnsi="Arial" w:cs="Arial"/>
                <w:b/>
                <w:bCs/>
              </w:rPr>
              <w:t xml:space="preserve">Tabla No. </w:t>
            </w:r>
            <w:r>
              <w:rPr>
                <w:rFonts w:ascii="Arial" w:hAnsi="Arial" w:cs="Arial"/>
                <w:b/>
                <w:bCs/>
              </w:rPr>
              <w:t>5</w:t>
            </w:r>
            <w:r w:rsidRPr="00745EB6">
              <w:rPr>
                <w:rFonts w:ascii="Arial" w:hAnsi="Arial" w:cs="Arial"/>
                <w:b/>
                <w:bCs/>
              </w:rPr>
              <w:t xml:space="preserve"> </w:t>
            </w:r>
            <w:r>
              <w:rPr>
                <w:rFonts w:ascii="Arial" w:hAnsi="Arial" w:cs="Arial"/>
                <w:b/>
                <w:bCs/>
              </w:rPr>
              <w:t>Validación cumplimiento de políticas aplicables a personas jurídicas</w:t>
            </w:r>
          </w:p>
          <w:tbl>
            <w:tblPr>
              <w:tblStyle w:val="Tablaconcuadrcula1clara-nfasis4"/>
              <w:tblW w:w="0" w:type="auto"/>
              <w:tblLook w:val="04A0" w:firstRow="1" w:lastRow="0" w:firstColumn="1" w:lastColumn="0" w:noHBand="0" w:noVBand="1"/>
            </w:tblPr>
            <w:tblGrid>
              <w:gridCol w:w="4868"/>
              <w:gridCol w:w="4868"/>
            </w:tblGrid>
            <w:tr w:rsidR="00076FDC" w:rsidRPr="00076FDC" w14:paraId="268B26C5" w14:textId="77777777" w:rsidTr="00076FD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8" w:type="dxa"/>
                </w:tcPr>
                <w:p w14:paraId="2D8BF2D1" w14:textId="26E8F8DD" w:rsidR="00076FDC" w:rsidRPr="0002025E" w:rsidRDefault="00076FDC" w:rsidP="0002025E">
                  <w:pPr>
                    <w:jc w:val="center"/>
                    <w:rPr>
                      <w:rFonts w:ascii="Arial" w:hAnsi="Arial" w:cs="Arial"/>
                      <w:sz w:val="16"/>
                      <w:szCs w:val="16"/>
                    </w:rPr>
                  </w:pPr>
                  <w:r w:rsidRPr="0002025E">
                    <w:rPr>
                      <w:rFonts w:ascii="Arial" w:hAnsi="Arial" w:cs="Arial"/>
                      <w:sz w:val="16"/>
                      <w:szCs w:val="16"/>
                    </w:rPr>
                    <w:t>Política</w:t>
                  </w:r>
                </w:p>
              </w:tc>
              <w:tc>
                <w:tcPr>
                  <w:tcW w:w="4868" w:type="dxa"/>
                </w:tcPr>
                <w:p w14:paraId="6CEEF71E" w14:textId="52A00136" w:rsidR="00076FDC" w:rsidRPr="0002025E" w:rsidRDefault="00076FDC" w:rsidP="0002025E">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02025E">
                    <w:rPr>
                      <w:rFonts w:ascii="Arial" w:hAnsi="Arial" w:cs="Arial"/>
                      <w:sz w:val="16"/>
                      <w:szCs w:val="16"/>
                    </w:rPr>
                    <w:t>Soporte de cumplimiento</w:t>
                  </w:r>
                </w:p>
              </w:tc>
            </w:tr>
            <w:tr w:rsidR="00076FDC" w:rsidRPr="00076FDC" w14:paraId="131543B0"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435B2A8F" w14:textId="7C0FF682" w:rsidR="00076FDC" w:rsidRPr="00076FDC" w:rsidRDefault="00076FDC" w:rsidP="0051216C">
                  <w:pPr>
                    <w:jc w:val="both"/>
                    <w:rPr>
                      <w:rFonts w:ascii="Arial" w:hAnsi="Arial" w:cs="Arial"/>
                      <w:b w:val="0"/>
                      <w:bCs w:val="0"/>
                      <w:sz w:val="16"/>
                      <w:szCs w:val="16"/>
                    </w:rPr>
                  </w:pPr>
                  <w:r w:rsidRPr="00076FDC">
                    <w:rPr>
                      <w:rFonts w:ascii="Arial" w:hAnsi="Arial" w:cs="Arial"/>
                      <w:b w:val="0"/>
                      <w:bCs w:val="0"/>
                      <w:sz w:val="16"/>
                      <w:szCs w:val="16"/>
                    </w:rPr>
                    <w:t>Compromiso organizacional de adoptar y desarrollar un Sistema de Administración de Riesgos LA/FT/FPADM, que minimice sus riesgos identificados, así como el fortalecimiento a su interior de una cultura de la legalidad y colaboración eficiente con las solicitudes de información de las distintas autoridades.</w:t>
                  </w:r>
                </w:p>
              </w:tc>
              <w:tc>
                <w:tcPr>
                  <w:tcW w:w="4868" w:type="dxa"/>
                </w:tcPr>
                <w:p w14:paraId="1B7C855F" w14:textId="25EF144D" w:rsidR="00076FDC" w:rsidRPr="00076FDC" w:rsidRDefault="00076FDC"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w:t>
                  </w:r>
                  <w:r w:rsidRPr="00076FDC">
                    <w:rPr>
                      <w:rFonts w:ascii="Arial" w:hAnsi="Arial" w:cs="Arial"/>
                      <w:sz w:val="16"/>
                      <w:szCs w:val="16"/>
                    </w:rPr>
                    <w:t>anual fue aprobado por medio del Acuerdo 015 de 2022</w:t>
                  </w:r>
                </w:p>
              </w:tc>
            </w:tr>
            <w:tr w:rsidR="00076FDC" w:rsidRPr="00076FDC" w14:paraId="0D815F80"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5D0E5027" w14:textId="335DC3B3" w:rsidR="00076FDC" w:rsidRPr="00076FDC" w:rsidRDefault="00076FDC" w:rsidP="0051216C">
                  <w:pPr>
                    <w:jc w:val="both"/>
                    <w:rPr>
                      <w:rFonts w:ascii="Arial" w:hAnsi="Arial" w:cs="Arial"/>
                      <w:sz w:val="16"/>
                      <w:szCs w:val="16"/>
                    </w:rPr>
                  </w:pPr>
                  <w:r w:rsidRPr="00076FDC">
                    <w:rPr>
                      <w:rFonts w:ascii="Arial" w:hAnsi="Arial" w:cs="Arial"/>
                      <w:b w:val="0"/>
                      <w:bCs w:val="0"/>
                      <w:sz w:val="16"/>
                      <w:szCs w:val="16"/>
                    </w:rPr>
                    <w:t>Determinación de los niveles máximos de exposición a los riesgos LA/FT/FPADM.</w:t>
                  </w:r>
                </w:p>
              </w:tc>
              <w:tc>
                <w:tcPr>
                  <w:tcW w:w="4868" w:type="dxa"/>
                </w:tcPr>
                <w:p w14:paraId="761FE4E9" w14:textId="77777777" w:rsidR="00076FDC" w:rsidRDefault="00076FDC"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El numeral </w:t>
                  </w:r>
                  <w:r w:rsidRPr="00076FDC">
                    <w:rPr>
                      <w:rFonts w:ascii="Arial" w:hAnsi="Arial" w:cs="Arial"/>
                      <w:sz w:val="16"/>
                      <w:szCs w:val="16"/>
                    </w:rPr>
                    <w:t>5.1.IDENTIFICACIÓN</w:t>
                  </w:r>
                  <w:r>
                    <w:rPr>
                      <w:rFonts w:ascii="Arial" w:hAnsi="Arial" w:cs="Arial"/>
                      <w:sz w:val="16"/>
                      <w:szCs w:val="16"/>
                    </w:rPr>
                    <w:t xml:space="preserve"> del </w:t>
                  </w:r>
                  <w:r w:rsidRPr="00076FDC">
                    <w:rPr>
                      <w:rFonts w:ascii="Arial" w:hAnsi="Arial" w:cs="Arial"/>
                      <w:sz w:val="16"/>
                      <w:szCs w:val="16"/>
                    </w:rPr>
                    <w:t>MANUAL SISTEMA DE ADMINISTRACIÓN DE RIESGOS DE LAVADO DE ACTIVOS, FINANCIACIÓN DEL TERRORISMO Y LA PROLIFERACIÓN DE ARMAS DE DESTRUCCIÓN MASIVA LA/FT/FPADM</w:t>
                  </w:r>
                  <w:r>
                    <w:rPr>
                      <w:rFonts w:ascii="Arial" w:hAnsi="Arial" w:cs="Arial"/>
                      <w:sz w:val="16"/>
                      <w:szCs w:val="16"/>
                    </w:rPr>
                    <w:t xml:space="preserve"> establece que la metodología para el tratamiento de los riesgos </w:t>
                  </w:r>
                  <w:r w:rsidRPr="00076FDC">
                    <w:rPr>
                      <w:rFonts w:ascii="Arial" w:hAnsi="Arial" w:cs="Arial"/>
                      <w:sz w:val="16"/>
                      <w:szCs w:val="16"/>
                    </w:rPr>
                    <w:t>es  la  detallada  en  las normas NTC-ISO  31000:2018  y  NTC-IEC/ISO  31010:2020</w:t>
                  </w:r>
                  <w:r>
                    <w:rPr>
                      <w:rFonts w:ascii="Arial" w:hAnsi="Arial" w:cs="Arial"/>
                      <w:sz w:val="16"/>
                      <w:szCs w:val="16"/>
                    </w:rPr>
                    <w:t xml:space="preserve"> </w:t>
                  </w:r>
                </w:p>
                <w:p w14:paraId="7FBD906B" w14:textId="77777777" w:rsidR="0092289E" w:rsidRDefault="0092289E"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0925E2FB" w14:textId="65A11B82" w:rsidR="0092289E" w:rsidRDefault="0092289E"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El numeral </w:t>
                  </w:r>
                  <w:r w:rsidRPr="0092289E">
                    <w:rPr>
                      <w:rFonts w:ascii="Arial" w:hAnsi="Arial" w:cs="Arial"/>
                      <w:sz w:val="16"/>
                      <w:szCs w:val="16"/>
                    </w:rPr>
                    <w:t>7.2.</w:t>
                  </w:r>
                  <w:r w:rsidR="00071529">
                    <w:rPr>
                      <w:rFonts w:ascii="Arial" w:hAnsi="Arial" w:cs="Arial"/>
                      <w:sz w:val="16"/>
                      <w:szCs w:val="16"/>
                    </w:rPr>
                    <w:t xml:space="preserve"> </w:t>
                  </w:r>
                  <w:r w:rsidRPr="0092289E">
                    <w:rPr>
                      <w:rFonts w:ascii="Arial" w:hAnsi="Arial" w:cs="Arial"/>
                      <w:sz w:val="16"/>
                      <w:szCs w:val="16"/>
                    </w:rPr>
                    <w:t>Políticas de Segundo Nivel</w:t>
                  </w:r>
                  <w:r>
                    <w:rPr>
                      <w:rFonts w:ascii="Arial" w:hAnsi="Arial" w:cs="Arial"/>
                      <w:sz w:val="16"/>
                      <w:szCs w:val="16"/>
                    </w:rPr>
                    <w:t xml:space="preserve"> define que “</w:t>
                  </w:r>
                  <w:r w:rsidRPr="0092289E">
                    <w:rPr>
                      <w:rFonts w:ascii="Arial" w:hAnsi="Arial" w:cs="Arial"/>
                      <w:sz w:val="16"/>
                      <w:szCs w:val="16"/>
                    </w:rPr>
                    <w:t>d)La Lotería de Bogotá establecerá los niveles máximos de exposición al riesgo para sus procesos y productos de conformidad con la metodología y análisis de riesgo determinados en sus diferentes etapas de medición del Sistema de Administración de Riesgos de</w:t>
                  </w:r>
                  <w:r w:rsidR="00071529">
                    <w:rPr>
                      <w:rFonts w:ascii="Arial" w:hAnsi="Arial" w:cs="Arial"/>
                      <w:sz w:val="16"/>
                      <w:szCs w:val="16"/>
                    </w:rPr>
                    <w:t xml:space="preserve"> </w:t>
                  </w:r>
                  <w:r w:rsidRPr="0092289E">
                    <w:rPr>
                      <w:rFonts w:ascii="Arial" w:hAnsi="Arial" w:cs="Arial"/>
                      <w:sz w:val="16"/>
                      <w:szCs w:val="16"/>
                    </w:rPr>
                    <w:t>LA/FT/FPADM</w:t>
                  </w:r>
                  <w:r>
                    <w:rPr>
                      <w:rFonts w:ascii="Arial" w:hAnsi="Arial" w:cs="Arial"/>
                      <w:sz w:val="16"/>
                      <w:szCs w:val="16"/>
                    </w:rPr>
                    <w:t>”.</w:t>
                  </w:r>
                </w:p>
              </w:tc>
            </w:tr>
            <w:tr w:rsidR="00076FDC" w:rsidRPr="00076FDC" w14:paraId="2CD8DE67"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1EE8AAB1" w14:textId="09A01E56" w:rsidR="00076FDC" w:rsidRPr="00076FDC" w:rsidRDefault="00071529" w:rsidP="00071529">
                  <w:pPr>
                    <w:jc w:val="both"/>
                    <w:rPr>
                      <w:rFonts w:ascii="Arial" w:hAnsi="Arial" w:cs="Arial"/>
                      <w:sz w:val="16"/>
                      <w:szCs w:val="16"/>
                    </w:rPr>
                  </w:pPr>
                  <w:r w:rsidRPr="00071529">
                    <w:rPr>
                      <w:rFonts w:ascii="Arial" w:hAnsi="Arial" w:cs="Arial"/>
                      <w:b w:val="0"/>
                      <w:bCs w:val="0"/>
                      <w:sz w:val="16"/>
                      <w:szCs w:val="16"/>
                    </w:rPr>
                    <w:t>Gestión para que las operaciones o actividades en desarrollo de su objeto social o en el proceso de contratación o ejecución de contratos de cualquier índole, apreciables en dinero, no puedan ser usados para darle apariencia de legalidad a recursos o bienes de</w:t>
                  </w:r>
                  <w:r>
                    <w:rPr>
                      <w:rFonts w:ascii="Arial" w:hAnsi="Arial" w:cs="Arial"/>
                      <w:b w:val="0"/>
                      <w:bCs w:val="0"/>
                      <w:sz w:val="16"/>
                      <w:szCs w:val="16"/>
                    </w:rPr>
                    <w:t xml:space="preserve"> </w:t>
                  </w:r>
                  <w:r w:rsidRPr="00071529">
                    <w:rPr>
                      <w:rFonts w:ascii="Arial" w:hAnsi="Arial" w:cs="Arial"/>
                      <w:b w:val="0"/>
                      <w:bCs w:val="0"/>
                      <w:sz w:val="16"/>
                      <w:szCs w:val="16"/>
                    </w:rPr>
                    <w:t>origen ilícito. Esto incluye lineamientos para la identificación del beneficiario final de las operaciones</w:t>
                  </w:r>
                </w:p>
              </w:tc>
              <w:tc>
                <w:tcPr>
                  <w:tcW w:w="4868" w:type="dxa"/>
                </w:tcPr>
                <w:p w14:paraId="74A00553" w14:textId="77777777" w:rsidR="0002025E" w:rsidRPr="0002025E" w:rsidRDefault="0002025E" w:rsidP="000202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2025E">
                    <w:rPr>
                      <w:rFonts w:ascii="Arial" w:hAnsi="Arial" w:cs="Arial"/>
                      <w:sz w:val="16"/>
                      <w:szCs w:val="16"/>
                    </w:rPr>
                    <w:t>FRO330-533-1 Formulario de vinculación persona natural</w:t>
                  </w:r>
                </w:p>
                <w:p w14:paraId="2E02887C" w14:textId="77777777" w:rsidR="00076FDC" w:rsidRDefault="0002025E" w:rsidP="000202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2025E">
                    <w:rPr>
                      <w:rFonts w:ascii="Arial" w:hAnsi="Arial" w:cs="Arial"/>
                      <w:sz w:val="16"/>
                      <w:szCs w:val="16"/>
                    </w:rPr>
                    <w:t>FRO330-532-1 Formulario de vinculación persona jurídica</w:t>
                  </w:r>
                </w:p>
                <w:p w14:paraId="169D50C7" w14:textId="77777777" w:rsidR="00EE7907" w:rsidRDefault="00EE7907" w:rsidP="000202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5EE907B0" w14:textId="74B516DE" w:rsidR="00EE7907" w:rsidRDefault="00EE7907" w:rsidP="0002025E">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w:t>
                  </w:r>
                  <w:r w:rsidRPr="00076FDC">
                    <w:rPr>
                      <w:rFonts w:ascii="Arial" w:hAnsi="Arial" w:cs="Arial"/>
                      <w:sz w:val="16"/>
                      <w:szCs w:val="16"/>
                    </w:rPr>
                    <w:t>anual fue aprobado por medio del Acuerdo 015 de 2022</w:t>
                  </w:r>
                  <w:r>
                    <w:rPr>
                      <w:rFonts w:ascii="Arial" w:hAnsi="Arial" w:cs="Arial"/>
                      <w:sz w:val="16"/>
                      <w:szCs w:val="16"/>
                    </w:rPr>
                    <w:t xml:space="preserve">, incluye capítulo </w:t>
                  </w:r>
                  <w:r w:rsidRPr="00EE7907">
                    <w:rPr>
                      <w:rFonts w:ascii="Arial" w:hAnsi="Arial" w:cs="Arial"/>
                      <w:sz w:val="16"/>
                      <w:szCs w:val="16"/>
                    </w:rPr>
                    <w:t>11.1.</w:t>
                  </w:r>
                  <w:r>
                    <w:rPr>
                      <w:rFonts w:ascii="Arial" w:hAnsi="Arial" w:cs="Arial"/>
                      <w:sz w:val="16"/>
                      <w:szCs w:val="16"/>
                    </w:rPr>
                    <w:t xml:space="preserve"> </w:t>
                  </w:r>
                  <w:r w:rsidRPr="00EE7907">
                    <w:rPr>
                      <w:rFonts w:ascii="Arial" w:hAnsi="Arial" w:cs="Arial"/>
                      <w:sz w:val="16"/>
                      <w:szCs w:val="16"/>
                    </w:rPr>
                    <w:t>Políticas Sobre Conocimiento de Cliente, Distribuidor,</w:t>
                  </w:r>
                  <w:r>
                    <w:rPr>
                      <w:rFonts w:ascii="Arial" w:hAnsi="Arial" w:cs="Arial"/>
                      <w:sz w:val="16"/>
                      <w:szCs w:val="16"/>
                    </w:rPr>
                    <w:t xml:space="preserve"> </w:t>
                  </w:r>
                  <w:r w:rsidRPr="00EE7907">
                    <w:rPr>
                      <w:rFonts w:ascii="Arial" w:hAnsi="Arial" w:cs="Arial"/>
                      <w:sz w:val="16"/>
                      <w:szCs w:val="16"/>
                    </w:rPr>
                    <w:t>Gestor,</w:t>
                  </w:r>
                  <w:r>
                    <w:rPr>
                      <w:rFonts w:ascii="Arial" w:hAnsi="Arial" w:cs="Arial"/>
                      <w:sz w:val="16"/>
                      <w:szCs w:val="16"/>
                    </w:rPr>
                    <w:t xml:space="preserve"> </w:t>
                  </w:r>
                  <w:r w:rsidRPr="00EE7907">
                    <w:rPr>
                      <w:rFonts w:ascii="Arial" w:hAnsi="Arial" w:cs="Arial"/>
                      <w:sz w:val="16"/>
                      <w:szCs w:val="16"/>
                    </w:rPr>
                    <w:t>Proveedor,</w:t>
                  </w:r>
                  <w:r>
                    <w:rPr>
                      <w:rFonts w:ascii="Arial" w:hAnsi="Arial" w:cs="Arial"/>
                      <w:sz w:val="16"/>
                      <w:szCs w:val="16"/>
                    </w:rPr>
                    <w:t xml:space="preserve"> </w:t>
                  </w:r>
                  <w:r w:rsidRPr="00EE7907">
                    <w:rPr>
                      <w:rFonts w:ascii="Arial" w:hAnsi="Arial" w:cs="Arial"/>
                      <w:sz w:val="16"/>
                      <w:szCs w:val="16"/>
                    </w:rPr>
                    <w:t>Servidor Público, Contratista</w:t>
                  </w:r>
                  <w:r>
                    <w:rPr>
                      <w:rFonts w:ascii="Arial" w:hAnsi="Arial" w:cs="Arial"/>
                      <w:sz w:val="16"/>
                      <w:szCs w:val="16"/>
                    </w:rPr>
                    <w:t xml:space="preserve"> </w:t>
                  </w:r>
                  <w:r w:rsidRPr="00EE7907">
                    <w:rPr>
                      <w:rFonts w:ascii="Arial" w:hAnsi="Arial" w:cs="Arial"/>
                      <w:sz w:val="16"/>
                      <w:szCs w:val="16"/>
                    </w:rPr>
                    <w:t>y</w:t>
                  </w:r>
                  <w:r>
                    <w:rPr>
                      <w:rFonts w:ascii="Arial" w:hAnsi="Arial" w:cs="Arial"/>
                      <w:sz w:val="16"/>
                      <w:szCs w:val="16"/>
                    </w:rPr>
                    <w:t xml:space="preserve"> </w:t>
                  </w:r>
                  <w:r w:rsidRPr="00EE7907">
                    <w:rPr>
                      <w:rFonts w:ascii="Arial" w:hAnsi="Arial" w:cs="Arial"/>
                      <w:sz w:val="16"/>
                      <w:szCs w:val="16"/>
                    </w:rPr>
                    <w:t>Contraparte</w:t>
                  </w:r>
                </w:p>
              </w:tc>
            </w:tr>
            <w:tr w:rsidR="00076FDC" w:rsidRPr="00076FDC" w14:paraId="116BA751"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7C1CB0D4" w14:textId="3C0ACA91" w:rsidR="00076FDC" w:rsidRPr="00076FDC" w:rsidRDefault="00EE7907" w:rsidP="00EE7907">
                  <w:pPr>
                    <w:jc w:val="both"/>
                    <w:rPr>
                      <w:rFonts w:ascii="Arial" w:hAnsi="Arial" w:cs="Arial"/>
                      <w:sz w:val="16"/>
                      <w:szCs w:val="16"/>
                    </w:rPr>
                  </w:pPr>
                  <w:r w:rsidRPr="00EE7907">
                    <w:rPr>
                      <w:rFonts w:ascii="Arial" w:hAnsi="Arial" w:cs="Arial"/>
                      <w:b w:val="0"/>
                      <w:bCs w:val="0"/>
                      <w:sz w:val="16"/>
                      <w:szCs w:val="16"/>
                    </w:rPr>
                    <w:t>Disposición para que la administración de los riesgos LA/FT/FPADM formen parte integral de las acciones e iniciativas que implementa para la consecución de sus objetivos institucionales, misionales y estratégicos.</w:t>
                  </w:r>
                </w:p>
              </w:tc>
              <w:tc>
                <w:tcPr>
                  <w:tcW w:w="4868" w:type="dxa"/>
                </w:tcPr>
                <w:p w14:paraId="73B8BE5B" w14:textId="08BED3C2" w:rsidR="00076FDC" w:rsidRDefault="00EE7907"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M</w:t>
                  </w:r>
                  <w:r w:rsidRPr="00076FDC">
                    <w:rPr>
                      <w:rFonts w:ascii="Arial" w:hAnsi="Arial" w:cs="Arial"/>
                      <w:sz w:val="16"/>
                      <w:szCs w:val="16"/>
                    </w:rPr>
                    <w:t>anual fue aprobado por medio del Acuerdo 015 de 2022</w:t>
                  </w:r>
                  <w:r>
                    <w:rPr>
                      <w:rFonts w:ascii="Arial" w:hAnsi="Arial" w:cs="Arial"/>
                      <w:sz w:val="16"/>
                      <w:szCs w:val="16"/>
                    </w:rPr>
                    <w:t xml:space="preserve">, incluye capítulo 5: </w:t>
                  </w:r>
                  <w:r w:rsidRPr="00EE7907">
                    <w:rPr>
                      <w:rFonts w:ascii="Arial" w:hAnsi="Arial" w:cs="Arial"/>
                      <w:sz w:val="16"/>
                      <w:szCs w:val="16"/>
                    </w:rPr>
                    <w:t>ETAPAS DEL SISTEMA DE ADMINISTRACIÓN DE RIESGOS DE LAVADO DE ACTIVOS, FINANCIACIÓN DEL TERRORISMO Y LA PROLIFERACIÓN DE ARMAS DE DESTRUCCIÓN MASIVA</w:t>
                  </w:r>
                </w:p>
              </w:tc>
            </w:tr>
            <w:tr w:rsidR="0002025E" w:rsidRPr="00076FDC" w14:paraId="35A46040"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39F433E0" w14:textId="21EAC155" w:rsidR="0002025E" w:rsidRPr="00076FDC" w:rsidRDefault="00EE7907" w:rsidP="00EE7907">
                  <w:pPr>
                    <w:jc w:val="both"/>
                    <w:rPr>
                      <w:rFonts w:ascii="Arial" w:hAnsi="Arial" w:cs="Arial"/>
                      <w:sz w:val="16"/>
                      <w:szCs w:val="16"/>
                    </w:rPr>
                  </w:pPr>
                  <w:r w:rsidRPr="00EE7907">
                    <w:rPr>
                      <w:rFonts w:ascii="Arial" w:hAnsi="Arial" w:cs="Arial"/>
                      <w:b w:val="0"/>
                      <w:bCs w:val="0"/>
                      <w:sz w:val="16"/>
                      <w:szCs w:val="16"/>
                    </w:rPr>
                    <w:t>Mandato para que la organización cuente con procedimientos de control para autorizar las relaciones contractuales con personas idóneas encargadas del diseño, implementación y ejecución de los procesos y procedimientos inherentes al funcionamiento del Sistema de Administración de Riesgos LA/FT/FPADM</w:t>
                  </w:r>
                </w:p>
              </w:tc>
              <w:tc>
                <w:tcPr>
                  <w:tcW w:w="4868" w:type="dxa"/>
                </w:tcPr>
                <w:p w14:paraId="6876EE64" w14:textId="1ECF3D39" w:rsidR="0002025E" w:rsidRDefault="00EE7907"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Procedimiento </w:t>
                  </w:r>
                  <w:r w:rsidRPr="00EE7907">
                    <w:rPr>
                      <w:rFonts w:ascii="Arial" w:hAnsi="Arial" w:cs="Arial"/>
                      <w:sz w:val="16"/>
                      <w:szCs w:val="16"/>
                    </w:rPr>
                    <w:t>PRO105-522-1</w:t>
                  </w:r>
                  <w:r>
                    <w:rPr>
                      <w:rFonts w:ascii="Arial" w:hAnsi="Arial" w:cs="Arial"/>
                      <w:sz w:val="16"/>
                      <w:szCs w:val="16"/>
                    </w:rPr>
                    <w:t xml:space="preserve"> </w:t>
                  </w:r>
                  <w:r w:rsidRPr="00EE7907">
                    <w:rPr>
                      <w:rFonts w:ascii="Arial" w:hAnsi="Arial" w:cs="Arial"/>
                      <w:sz w:val="16"/>
                      <w:szCs w:val="16"/>
                    </w:rPr>
                    <w:t>CONOCIMIENTO DE CONTRAPARTES, APLICACIÓN DE DEBIDA DILIGENCIA Y DEBIDA DILIGENCIA AMPLIADA</w:t>
                  </w:r>
                </w:p>
              </w:tc>
            </w:tr>
            <w:tr w:rsidR="00EE7907" w:rsidRPr="00076FDC" w14:paraId="2A9D1D22"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42992E75" w14:textId="5C0DD707" w:rsidR="00EE7907" w:rsidRPr="00076FDC" w:rsidRDefault="000C20DF" w:rsidP="000C20DF">
                  <w:pPr>
                    <w:jc w:val="both"/>
                    <w:rPr>
                      <w:rFonts w:ascii="Arial" w:hAnsi="Arial" w:cs="Arial"/>
                      <w:sz w:val="16"/>
                      <w:szCs w:val="16"/>
                    </w:rPr>
                  </w:pPr>
                  <w:r w:rsidRPr="000C20DF">
                    <w:rPr>
                      <w:rFonts w:ascii="Arial" w:hAnsi="Arial" w:cs="Arial"/>
                      <w:b w:val="0"/>
                      <w:bCs w:val="0"/>
                      <w:sz w:val="16"/>
                      <w:szCs w:val="16"/>
                    </w:rPr>
                    <w:t>Inclusión de un órgano, área o ente de cumplimiento regulatorio en contra del LA/FT/FPADM dentro de su estructura organizacional.</w:t>
                  </w:r>
                </w:p>
              </w:tc>
              <w:tc>
                <w:tcPr>
                  <w:tcW w:w="4868" w:type="dxa"/>
                </w:tcPr>
                <w:p w14:paraId="09981653" w14:textId="366AF8BA" w:rsidR="00EE7907" w:rsidRDefault="000C20DF"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C20DF">
                    <w:rPr>
                      <w:rFonts w:ascii="Arial" w:hAnsi="Arial" w:cs="Arial"/>
                      <w:sz w:val="16"/>
                      <w:szCs w:val="16"/>
                    </w:rPr>
                    <w:t>Acuerdo No. 9 de 2021 (20 de septiembre de 2021) "Por el cual se modifica la estructura organizacional de la Lotería de Bogotá.", se incluye en el artículo 1° la creación de la Oficina del Oficial de Cumplimiento, el cual tiene entre sus funciones “Diseñar e implementar del Sistema de Administración del Riesgo de LA/FT/ FPADM, junto con el manual de procedimientos del sistema”.</w:t>
                  </w:r>
                </w:p>
              </w:tc>
            </w:tr>
            <w:tr w:rsidR="000C20DF" w:rsidRPr="00076FDC" w14:paraId="696270EA"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36A1A937" w14:textId="4F4BDB67" w:rsidR="000C20DF" w:rsidRPr="00076FDC" w:rsidRDefault="002D4AE9" w:rsidP="002D4AE9">
                  <w:pPr>
                    <w:jc w:val="both"/>
                    <w:rPr>
                      <w:rFonts w:ascii="Arial" w:hAnsi="Arial" w:cs="Arial"/>
                      <w:sz w:val="16"/>
                      <w:szCs w:val="16"/>
                    </w:rPr>
                  </w:pPr>
                  <w:r w:rsidRPr="002D4AE9">
                    <w:rPr>
                      <w:rFonts w:ascii="Arial" w:hAnsi="Arial" w:cs="Arial"/>
                      <w:b w:val="0"/>
                      <w:bCs w:val="0"/>
                      <w:sz w:val="16"/>
                      <w:szCs w:val="16"/>
                    </w:rPr>
                    <w:t>Designación de responsables internos de diseñar e implementar el Sistema; auditarlo e integrarlo con los otros sistemas de gestión de riesgos de la organización o planes anticorrupción cuando sea posible.</w:t>
                  </w:r>
                </w:p>
              </w:tc>
              <w:tc>
                <w:tcPr>
                  <w:tcW w:w="4868" w:type="dxa"/>
                </w:tcPr>
                <w:p w14:paraId="72E57FBD" w14:textId="40257514" w:rsidR="000C20DF" w:rsidRDefault="002D4AE9"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A</w:t>
                  </w:r>
                  <w:r w:rsidRPr="002D4AE9">
                    <w:rPr>
                      <w:rFonts w:ascii="Arial" w:hAnsi="Arial" w:cs="Arial"/>
                      <w:sz w:val="16"/>
                      <w:szCs w:val="16"/>
                    </w:rPr>
                    <w:t xml:space="preserve">cta No. 734 de Junta Directiva de la Lotería de Bogotá en sesiones realizadas los días 21/10/2021 presencial y 12/11/2021 virtual, se  aprobó por  unanimidad  de  los miembros  de  Junta , los  criterios  de  calificación  objetiva y la valoración de los mismos presentados  por  la </w:t>
                  </w:r>
                  <w:r w:rsidRPr="003A11B9">
                    <w:rPr>
                      <w:rFonts w:ascii="Arial" w:hAnsi="Arial" w:cs="Arial"/>
                      <w:color w:val="000000" w:themeColor="text1"/>
                      <w:sz w:val="16"/>
                      <w:szCs w:val="16"/>
                    </w:rPr>
                    <w:t xml:space="preserve">Gerencia General, designando a </w:t>
                  </w:r>
                  <w:r w:rsidR="003A11B9" w:rsidRPr="003A11B9">
                    <w:rPr>
                      <w:rFonts w:ascii="Arial" w:hAnsi="Arial" w:cs="Arial"/>
                      <w:color w:val="000000" w:themeColor="text1"/>
                      <w:sz w:val="16"/>
                      <w:szCs w:val="16"/>
                      <w:highlight w:val="black"/>
                      <w:shd w:val="clear" w:color="auto" w:fill="FFFFFF" w:themeFill="background1"/>
                    </w:rPr>
                    <w:t>XXX</w:t>
                  </w:r>
                  <w:r w:rsidRPr="002D4AE9">
                    <w:rPr>
                      <w:rFonts w:ascii="Arial" w:hAnsi="Arial" w:cs="Arial"/>
                      <w:sz w:val="16"/>
                      <w:szCs w:val="16"/>
                    </w:rPr>
                    <w:t xml:space="preserve"> como Oficial  de  Cumplimiento y  como  suplente  a </w:t>
                  </w:r>
                  <w:r w:rsidR="003A11B9" w:rsidRPr="003A11B9">
                    <w:rPr>
                      <w:rFonts w:ascii="Arial" w:hAnsi="Arial" w:cs="Arial"/>
                      <w:color w:val="000000" w:themeColor="text1"/>
                      <w:sz w:val="16"/>
                      <w:szCs w:val="16"/>
                      <w:highlight w:val="black"/>
                    </w:rPr>
                    <w:t>XXXX</w:t>
                  </w:r>
                  <w:r w:rsidRPr="002D4AE9">
                    <w:rPr>
                      <w:rFonts w:ascii="Arial" w:hAnsi="Arial" w:cs="Arial"/>
                      <w:sz w:val="16"/>
                      <w:szCs w:val="16"/>
                    </w:rPr>
                    <w:t>,  quien  se  desempeña  como  Jefe  Asignada  a  la  Unidad de Talento Humano de la Lotería de Bogotá.</w:t>
                  </w:r>
                </w:p>
              </w:tc>
            </w:tr>
            <w:tr w:rsidR="002D4AE9" w:rsidRPr="00076FDC" w14:paraId="2DE0D2DC"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3D22492F" w14:textId="0C78A373" w:rsidR="002D4AE9" w:rsidRPr="002D4AE9" w:rsidRDefault="002D4AE9" w:rsidP="00955BC0">
                  <w:pPr>
                    <w:jc w:val="both"/>
                    <w:rPr>
                      <w:rFonts w:ascii="Arial" w:hAnsi="Arial" w:cs="Arial"/>
                      <w:b w:val="0"/>
                      <w:bCs w:val="0"/>
                      <w:sz w:val="16"/>
                      <w:szCs w:val="16"/>
                    </w:rPr>
                  </w:pPr>
                  <w:r w:rsidRPr="002D4AE9">
                    <w:rPr>
                      <w:rFonts w:ascii="Arial" w:hAnsi="Arial" w:cs="Arial"/>
                      <w:b w:val="0"/>
                      <w:bCs w:val="0"/>
                      <w:sz w:val="16"/>
                      <w:szCs w:val="16"/>
                    </w:rPr>
                    <w:lastRenderedPageBreak/>
                    <w:t xml:space="preserve">Cumplimiento de la regulación nacional vigente en materia de prevención del lavado de activos y la financiación del terrorismo ordenando la destinación de recursos para la estructuración del Sistema de Administración de Riesgos LA/FT/FPADM, con enfoque basado en riesgos, que incluya: i) recurso humano y su entrenamiento periódico, general y técnico en esas materias; </w:t>
                  </w:r>
                  <w:proofErr w:type="spellStart"/>
                  <w:r w:rsidRPr="002D4AE9">
                    <w:rPr>
                      <w:rFonts w:ascii="Arial" w:hAnsi="Arial" w:cs="Arial"/>
                      <w:b w:val="0"/>
                      <w:bCs w:val="0"/>
                      <w:sz w:val="16"/>
                      <w:szCs w:val="16"/>
                    </w:rPr>
                    <w:t>ii</w:t>
                  </w:r>
                  <w:proofErr w:type="spellEnd"/>
                  <w:r w:rsidRPr="002D4AE9">
                    <w:rPr>
                      <w:rFonts w:ascii="Arial" w:hAnsi="Arial" w:cs="Arial"/>
                      <w:b w:val="0"/>
                      <w:bCs w:val="0"/>
                      <w:sz w:val="16"/>
                      <w:szCs w:val="16"/>
                    </w:rPr>
                    <w:t>) tecnología, mediante la incorporación</w:t>
                  </w:r>
                  <w:r w:rsidR="00966E62">
                    <w:rPr>
                      <w:rFonts w:ascii="Arial" w:hAnsi="Arial" w:cs="Arial"/>
                      <w:b w:val="0"/>
                      <w:bCs w:val="0"/>
                      <w:sz w:val="16"/>
                      <w:szCs w:val="16"/>
                    </w:rPr>
                    <w:t xml:space="preserve"> </w:t>
                  </w:r>
                  <w:r w:rsidRPr="002D4AE9">
                    <w:rPr>
                      <w:rFonts w:ascii="Arial" w:hAnsi="Arial" w:cs="Arial"/>
                      <w:b w:val="0"/>
                      <w:bCs w:val="0"/>
                      <w:sz w:val="16"/>
                      <w:szCs w:val="16"/>
                    </w:rPr>
                    <w:t>y uso de hardware y software acordes a sus niveles de exposición a los riesgos. Así mismo, considerar (en forma proporcional) los estándares internacionales en la materia, cuando le sean aplicables.</w:t>
                  </w:r>
                </w:p>
              </w:tc>
              <w:tc>
                <w:tcPr>
                  <w:tcW w:w="4868" w:type="dxa"/>
                </w:tcPr>
                <w:p w14:paraId="14BAACC6" w14:textId="7B8E7095" w:rsidR="00966E62" w:rsidRDefault="00966E62"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 xml:space="preserve">En relación con los aspectos citados se evidencia que: </w:t>
                  </w:r>
                </w:p>
                <w:p w14:paraId="22820588" w14:textId="77777777" w:rsidR="00966E62" w:rsidRPr="00966E62" w:rsidRDefault="00966E62"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15F76909" w14:textId="30990C0D" w:rsidR="00BE5E4A" w:rsidRPr="00966E62" w:rsidRDefault="00966E62" w:rsidP="005E132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 xml:space="preserve">Recurso Humano: Se realizó el nombramiento de la Oficial de Cumplimiento </w:t>
                  </w:r>
                </w:p>
                <w:p w14:paraId="45DD4836" w14:textId="1AF83CBA" w:rsidR="00BE5E4A" w:rsidRPr="00966E62" w:rsidRDefault="00BE5E4A" w:rsidP="00966E6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Capacitación</w:t>
                  </w:r>
                  <w:r w:rsidR="00966E62" w:rsidRPr="00966E62">
                    <w:rPr>
                      <w:rFonts w:ascii="Arial" w:hAnsi="Arial" w:cs="Arial"/>
                      <w:sz w:val="16"/>
                      <w:szCs w:val="16"/>
                    </w:rPr>
                    <w:t>: Se realizó capacitación para todos los funcionarios el día 20 de abril de 2022, adicionalmente se programa una capacitación para el mes de diciembre de 2022.</w:t>
                  </w:r>
                </w:p>
                <w:p w14:paraId="5A897391" w14:textId="77777777" w:rsidR="00966E62" w:rsidRPr="00966E62" w:rsidRDefault="00966E62" w:rsidP="00966E62">
                  <w:pPr>
                    <w:pStyle w:val="Prrafodelista"/>
                    <w:numPr>
                      <w:ilvl w:val="0"/>
                      <w:numId w:val="21"/>
                    </w:num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 xml:space="preserve">Tecnología: Se verifica que el Manual LA/FT/FPADM aprobado por la entidad incluye el numeral 13. HERRAMIENTAS INFORMÁTICAS QUE APOYAN LA IMPLEMENTACIÓN DEL SISTEMA, las cuales se relacionan a continuación: </w:t>
                  </w:r>
                </w:p>
                <w:p w14:paraId="66236CAC" w14:textId="77777777" w:rsidR="00966E62" w:rsidRPr="00966E62" w:rsidRDefault="00966E62" w:rsidP="00966E62">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p>
                <w:p w14:paraId="780CEB02" w14:textId="77777777" w:rsidR="00966E62" w:rsidRPr="00966E62" w:rsidRDefault="00966E62" w:rsidP="00966E62">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13.1.Herramienta Para la Consulta en Listas Vinculantes y de Control</w:t>
                  </w:r>
                </w:p>
                <w:p w14:paraId="22A0947A" w14:textId="77777777" w:rsidR="00966E62" w:rsidRPr="00966E62" w:rsidRDefault="00966E62" w:rsidP="00966E62">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13.2.Sistema  de  Información  Para  la  Gestión  de  Correspondencia  y  Expedientes Documentales de Archivo S.I.G.A.</w:t>
                  </w:r>
                </w:p>
                <w:p w14:paraId="056CE3C4" w14:textId="77777777" w:rsidR="00966E62" w:rsidRPr="00966E62" w:rsidRDefault="00966E62" w:rsidP="00966E62">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13.3.Chanseguro-Oracle BI</w:t>
                  </w:r>
                </w:p>
                <w:p w14:paraId="403E5A2D" w14:textId="3D6A88B5" w:rsidR="00966E62" w:rsidRPr="00966E62" w:rsidRDefault="00966E62" w:rsidP="00966E62">
                  <w:pPr>
                    <w:pStyle w:val="Prrafodelista"/>
                    <w:ind w:left="1080"/>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13.4.Convenio   Interadministrativo   de   Cooperación   Registraduría   Nacional   del Estado Civil</w:t>
                  </w:r>
                </w:p>
                <w:p w14:paraId="65479A09" w14:textId="0F1CD285" w:rsidR="00BE5E4A" w:rsidRDefault="00BE5E4A"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p>
                <w:p w14:paraId="675E75FA" w14:textId="1247BDC3" w:rsidR="002D4AE9" w:rsidRDefault="00225FF9"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225FF9">
                    <w:rPr>
                      <w:rFonts w:ascii="Arial" w:hAnsi="Arial" w:cs="Arial"/>
                      <w:color w:val="FF0000"/>
                      <w:sz w:val="16"/>
                      <w:szCs w:val="16"/>
                    </w:rPr>
                    <w:t xml:space="preserve"> </w:t>
                  </w:r>
                </w:p>
              </w:tc>
            </w:tr>
            <w:tr w:rsidR="002D4AE9" w:rsidRPr="00076FDC" w14:paraId="60B858F7"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3C9778B5" w14:textId="3851A49D" w:rsidR="00955BC0" w:rsidRPr="00955BC0" w:rsidRDefault="00955BC0" w:rsidP="00955BC0">
                  <w:pPr>
                    <w:jc w:val="both"/>
                    <w:rPr>
                      <w:rFonts w:ascii="Arial" w:hAnsi="Arial" w:cs="Arial"/>
                      <w:b w:val="0"/>
                      <w:bCs w:val="0"/>
                      <w:sz w:val="16"/>
                      <w:szCs w:val="16"/>
                    </w:rPr>
                  </w:pPr>
                  <w:r w:rsidRPr="00955BC0">
                    <w:rPr>
                      <w:rFonts w:ascii="Arial" w:hAnsi="Arial" w:cs="Arial"/>
                      <w:b w:val="0"/>
                      <w:bCs w:val="0"/>
                      <w:sz w:val="16"/>
                      <w:szCs w:val="16"/>
                    </w:rPr>
                    <w:t xml:space="preserve">Prohibición para establecer o mantener relaciones contractuales y/o legales, de cualquier índole, apreciables en dinero, con personas vinculadas a las listas expedidas por el Consejo de Seguridad de Naciones Unidas, principalmente las tratadas en las </w:t>
                  </w:r>
                </w:p>
                <w:p w14:paraId="4E6D5F25" w14:textId="7B3E198C" w:rsidR="002D4AE9" w:rsidRPr="002D4AE9" w:rsidRDefault="00955BC0" w:rsidP="00955BC0">
                  <w:pPr>
                    <w:jc w:val="both"/>
                    <w:rPr>
                      <w:rFonts w:ascii="Arial" w:hAnsi="Arial" w:cs="Arial"/>
                      <w:b w:val="0"/>
                      <w:bCs w:val="0"/>
                      <w:sz w:val="16"/>
                      <w:szCs w:val="16"/>
                    </w:rPr>
                  </w:pPr>
                  <w:r w:rsidRPr="00955BC0">
                    <w:rPr>
                      <w:rFonts w:ascii="Arial" w:hAnsi="Arial" w:cs="Arial"/>
                      <w:b w:val="0"/>
                      <w:bCs w:val="0"/>
                      <w:sz w:val="16"/>
                      <w:szCs w:val="16"/>
                    </w:rPr>
                    <w:t>Resoluciones 1267 de 1999; 1988 de 2011; 1373 de 2001; 1718 y 1737 de 2006; y 2178 de 2014; así como las lista que incluya la autoridad nacional en virtud de las facultades otorgadas al país por la Resolución 1373 de 2001, y aplicar los procedimientos vigentes para el reporte de estos casos a las autoridades competentes</w:t>
                  </w:r>
                </w:p>
              </w:tc>
              <w:tc>
                <w:tcPr>
                  <w:tcW w:w="4868" w:type="dxa"/>
                </w:tcPr>
                <w:p w14:paraId="54E7EE93" w14:textId="61E75991" w:rsidR="002D4AE9" w:rsidRDefault="003275D4"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 xml:space="preserve">Procedimiento </w:t>
                  </w:r>
                  <w:r w:rsidRPr="00EE7907">
                    <w:rPr>
                      <w:rFonts w:ascii="Arial" w:hAnsi="Arial" w:cs="Arial"/>
                      <w:sz w:val="16"/>
                      <w:szCs w:val="16"/>
                    </w:rPr>
                    <w:t>PRO105-522-1</w:t>
                  </w:r>
                  <w:r>
                    <w:rPr>
                      <w:rFonts w:ascii="Arial" w:hAnsi="Arial" w:cs="Arial"/>
                      <w:sz w:val="16"/>
                      <w:szCs w:val="16"/>
                    </w:rPr>
                    <w:t xml:space="preserve"> </w:t>
                  </w:r>
                  <w:r w:rsidRPr="00EE7907">
                    <w:rPr>
                      <w:rFonts w:ascii="Arial" w:hAnsi="Arial" w:cs="Arial"/>
                      <w:sz w:val="16"/>
                      <w:szCs w:val="16"/>
                    </w:rPr>
                    <w:t>CONOCIMIENTO DE CONTRAPARTES, APLICACIÓN DE DEBIDA DILIGENCIA Y DEBIDA DILIGENCIA AMPLIADA</w:t>
                  </w:r>
                  <w:r>
                    <w:rPr>
                      <w:rFonts w:ascii="Arial" w:hAnsi="Arial" w:cs="Arial"/>
                      <w:sz w:val="16"/>
                      <w:szCs w:val="16"/>
                    </w:rPr>
                    <w:t xml:space="preserve">. Incluye en la actividad No. 8 “El oficial de cumplimiento reporta y comunica al área de contratación (Secretaría General y/o Talento Humano para que proceda a cancelar la vinculación </w:t>
                  </w:r>
                  <w:r w:rsidRPr="003275D4">
                    <w:rPr>
                      <w:rFonts w:ascii="Arial" w:hAnsi="Arial" w:cs="Arial"/>
                      <w:sz w:val="16"/>
                      <w:szCs w:val="16"/>
                    </w:rPr>
                    <w:t>si es OFAC/ ONU</w:t>
                  </w:r>
                  <w:r>
                    <w:rPr>
                      <w:rFonts w:ascii="Arial" w:hAnsi="Arial" w:cs="Arial"/>
                      <w:sz w:val="16"/>
                      <w:szCs w:val="16"/>
                    </w:rPr>
                    <w:t>”</w:t>
                  </w:r>
                </w:p>
              </w:tc>
            </w:tr>
            <w:tr w:rsidR="002D4AE9" w:rsidRPr="00076FDC" w14:paraId="536A4440"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59E49479" w14:textId="14E478D9" w:rsidR="002D4AE9" w:rsidRPr="002D4AE9" w:rsidRDefault="003275D4" w:rsidP="003275D4">
                  <w:pPr>
                    <w:jc w:val="both"/>
                    <w:rPr>
                      <w:rFonts w:ascii="Arial" w:hAnsi="Arial" w:cs="Arial"/>
                      <w:b w:val="0"/>
                      <w:bCs w:val="0"/>
                      <w:sz w:val="16"/>
                      <w:szCs w:val="16"/>
                    </w:rPr>
                  </w:pPr>
                  <w:r w:rsidRPr="003275D4">
                    <w:rPr>
                      <w:rFonts w:ascii="Arial" w:hAnsi="Arial" w:cs="Arial"/>
                      <w:b w:val="0"/>
                      <w:bCs w:val="0"/>
                      <w:sz w:val="16"/>
                      <w:szCs w:val="16"/>
                    </w:rPr>
                    <w:t>Impedimentos para establecer o mantener relaciones legales de cualquier naturaleza con personas que no cumplan con los requisitos o no acaten los mecanismos o instrumentos de control previstos en el Sistema de Administración del Riesgo LA/FT/FPADM y sus manuales de procesos y procedimientos, que le sean proporcionalmente aplicables</w:t>
                  </w:r>
                </w:p>
              </w:tc>
              <w:tc>
                <w:tcPr>
                  <w:tcW w:w="4868" w:type="dxa"/>
                </w:tcPr>
                <w:p w14:paraId="3120D3CE" w14:textId="54AB3F8C" w:rsidR="002D4AE9" w:rsidRDefault="00966E62"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66E62">
                    <w:rPr>
                      <w:rFonts w:ascii="Arial" w:hAnsi="Arial" w:cs="Arial"/>
                      <w:sz w:val="16"/>
                      <w:szCs w:val="16"/>
                    </w:rPr>
                    <w:t xml:space="preserve">Los impedimentos </w:t>
                  </w:r>
                  <w:r w:rsidR="00812258" w:rsidRPr="00966E62">
                    <w:rPr>
                      <w:rFonts w:ascii="Arial" w:hAnsi="Arial" w:cs="Arial"/>
                      <w:sz w:val="16"/>
                      <w:szCs w:val="16"/>
                    </w:rPr>
                    <w:t xml:space="preserve"> </w:t>
                  </w:r>
                  <w:r>
                    <w:rPr>
                      <w:rFonts w:ascii="Arial" w:hAnsi="Arial" w:cs="Arial"/>
                      <w:sz w:val="16"/>
                      <w:szCs w:val="16"/>
                    </w:rPr>
                    <w:t xml:space="preserve">están relacionados con la imposibilidad de contratar con la Lotería de Bogotá en caso tal que alguna consulta a las listas restrictivas salga positiva. </w:t>
                  </w:r>
                </w:p>
              </w:tc>
            </w:tr>
            <w:tr w:rsidR="00225FF9" w:rsidRPr="00076FDC" w14:paraId="4833C565"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34574C78" w14:textId="3D40B4A6" w:rsidR="00225FF9" w:rsidRPr="004800F1" w:rsidRDefault="00225FF9" w:rsidP="00225FF9">
                  <w:pPr>
                    <w:jc w:val="both"/>
                    <w:rPr>
                      <w:rFonts w:ascii="Arial" w:hAnsi="Arial" w:cs="Arial"/>
                      <w:sz w:val="16"/>
                      <w:szCs w:val="16"/>
                    </w:rPr>
                  </w:pPr>
                  <w:r w:rsidRPr="004800F1">
                    <w:rPr>
                      <w:rFonts w:ascii="Arial" w:hAnsi="Arial" w:cs="Arial"/>
                      <w:b w:val="0"/>
                      <w:bCs w:val="0"/>
                      <w:sz w:val="16"/>
                      <w:szCs w:val="16"/>
                    </w:rPr>
                    <w:t>Colaboración con las autoridades competentes en materia de LA/FT/FPADM, especialmente en materia de reporte de operaciones objetivas; así como en respuesta oportuna a las solicitudes de información emanadas de estas adoptando sistemas de gestión de información y archivo documental, de acuerdo con normas nacionales y estándares.</w:t>
                  </w:r>
                </w:p>
              </w:tc>
              <w:tc>
                <w:tcPr>
                  <w:tcW w:w="4868" w:type="dxa"/>
                </w:tcPr>
                <w:p w14:paraId="141D6EE3" w14:textId="0BE40415" w:rsidR="00B46A0A" w:rsidRPr="004800F1" w:rsidRDefault="004800F1"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4800F1">
                    <w:rPr>
                      <w:rFonts w:ascii="Arial" w:hAnsi="Arial" w:cs="Arial"/>
                      <w:sz w:val="16"/>
                      <w:szCs w:val="16"/>
                    </w:rPr>
                    <w:t xml:space="preserve">El día </w:t>
                  </w:r>
                  <w:r>
                    <w:rPr>
                      <w:rFonts w:ascii="Arial" w:hAnsi="Arial" w:cs="Arial"/>
                      <w:sz w:val="16"/>
                      <w:szCs w:val="16"/>
                    </w:rPr>
                    <w:t xml:space="preserve">25 de octubre de 2022 la Oficial de Cumplimiento informó que en la vigencia 2022 </w:t>
                  </w:r>
                  <w:r w:rsidRPr="004800F1">
                    <w:rPr>
                      <w:rFonts w:ascii="Arial" w:hAnsi="Arial" w:cs="Arial"/>
                      <w:sz w:val="16"/>
                      <w:szCs w:val="16"/>
                    </w:rPr>
                    <w:t>no se han recibido requerimientos por parte de ningún ente externo y/u órgano de control.</w:t>
                  </w:r>
                  <w:r>
                    <w:rPr>
                      <w:rFonts w:ascii="Arial" w:hAnsi="Arial" w:cs="Arial"/>
                      <w:sz w:val="16"/>
                      <w:szCs w:val="16"/>
                    </w:rPr>
                    <w:t xml:space="preserve"> Por lo anterior, no es posible validar si los requerimientos fueron atendidos de manera oportuna. </w:t>
                  </w:r>
                </w:p>
              </w:tc>
            </w:tr>
            <w:tr w:rsidR="00225FF9" w:rsidRPr="00076FDC" w14:paraId="72F20365" w14:textId="77777777" w:rsidTr="00076FDC">
              <w:tc>
                <w:tcPr>
                  <w:cnfStyle w:val="001000000000" w:firstRow="0" w:lastRow="0" w:firstColumn="1" w:lastColumn="0" w:oddVBand="0" w:evenVBand="0" w:oddHBand="0" w:evenHBand="0" w:firstRowFirstColumn="0" w:firstRowLastColumn="0" w:lastRowFirstColumn="0" w:lastRowLastColumn="0"/>
                  <w:tcW w:w="4868" w:type="dxa"/>
                </w:tcPr>
                <w:p w14:paraId="639363D3" w14:textId="381F1044" w:rsidR="00225FF9" w:rsidRPr="00225FF9" w:rsidRDefault="00225FF9" w:rsidP="00225FF9">
                  <w:pPr>
                    <w:jc w:val="both"/>
                    <w:rPr>
                      <w:rFonts w:ascii="Arial" w:hAnsi="Arial" w:cs="Arial"/>
                      <w:b w:val="0"/>
                      <w:bCs w:val="0"/>
                      <w:sz w:val="16"/>
                      <w:szCs w:val="16"/>
                    </w:rPr>
                  </w:pPr>
                  <w:r w:rsidRPr="00225FF9">
                    <w:rPr>
                      <w:rFonts w:ascii="Arial" w:hAnsi="Arial" w:cs="Arial"/>
                      <w:b w:val="0"/>
                      <w:bCs w:val="0"/>
                      <w:sz w:val="16"/>
                      <w:szCs w:val="16"/>
                    </w:rPr>
                    <w:t>Protección al buen nombre de la organización y esfuerzos por la consecución de los objetivos de la organización mediante la adopción de medidas que le permitan prevenir y detectar posibles operaciones de LA/FT/FPADM en las operaciones que conoce, administra o desarrolla en ejercicio de su objeto social o funcional.</w:t>
                  </w:r>
                </w:p>
              </w:tc>
              <w:tc>
                <w:tcPr>
                  <w:tcW w:w="4868" w:type="dxa"/>
                </w:tcPr>
                <w:p w14:paraId="286983CC" w14:textId="3A07588C" w:rsidR="00225FF9" w:rsidRPr="00225FF9" w:rsidRDefault="00EB1104" w:rsidP="0051216C">
                  <w:pPr>
                    <w:jc w:val="both"/>
                    <w:cnfStyle w:val="000000000000" w:firstRow="0" w:lastRow="0" w:firstColumn="0" w:lastColumn="0" w:oddVBand="0" w:evenVBand="0" w:oddHBand="0" w:evenHBand="0" w:firstRowFirstColumn="0" w:firstRowLastColumn="0" w:lastRowFirstColumn="0" w:lastRowLastColumn="0"/>
                    <w:rPr>
                      <w:rFonts w:ascii="Arial" w:hAnsi="Arial" w:cs="Arial"/>
                      <w:color w:val="FF0000"/>
                      <w:sz w:val="16"/>
                      <w:szCs w:val="16"/>
                    </w:rPr>
                  </w:pPr>
                  <w:r w:rsidRPr="00EB1104">
                    <w:rPr>
                      <w:rFonts w:ascii="Arial" w:hAnsi="Arial" w:cs="Arial"/>
                      <w:color w:val="000000" w:themeColor="text1"/>
                      <w:sz w:val="16"/>
                      <w:szCs w:val="16"/>
                    </w:rPr>
                    <w:t>Se evidencia que el manual fue aprobado por medio del Acuerdo 015 de 2022 “Por medio del cual se aprueba el Manual del Sistema de Administración de Riesgos de Lavado de Activos, Financiación del Terrorismo y Proliferación de Armas de Destrucción Masiva (LA/FT/FPADM) de la Lotería de Bogotá”, con fecha 1 de agosto de 2022.</w:t>
                  </w:r>
                </w:p>
              </w:tc>
            </w:tr>
          </w:tbl>
          <w:p w14:paraId="109AED82" w14:textId="77777777" w:rsidR="0051216C" w:rsidRDefault="0051216C" w:rsidP="00C97D7D">
            <w:pPr>
              <w:jc w:val="both"/>
              <w:rPr>
                <w:rFonts w:ascii="Arial" w:hAnsi="Arial" w:cs="Arial"/>
                <w:b/>
                <w:bCs/>
              </w:rPr>
            </w:pPr>
          </w:p>
        </w:tc>
      </w:tr>
      <w:tr w:rsidR="0051216C" w:rsidRPr="00C9257D" w14:paraId="102033A2" w14:textId="77777777" w:rsidTr="00392C7F">
        <w:trPr>
          <w:trHeight w:val="688"/>
        </w:trPr>
        <w:tc>
          <w:tcPr>
            <w:tcW w:w="5000" w:type="pct"/>
            <w:shd w:val="clear" w:color="auto" w:fill="auto"/>
          </w:tcPr>
          <w:p w14:paraId="4B98EA19" w14:textId="3E4E0DC0" w:rsidR="00AD0E50" w:rsidRPr="00AD0E50" w:rsidRDefault="00AD0E50" w:rsidP="00AD0E50">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5</w:t>
            </w:r>
          </w:p>
          <w:p w14:paraId="7A79FE96" w14:textId="35ED40BC" w:rsidR="0051216C" w:rsidRDefault="0051216C" w:rsidP="0051216C">
            <w:pPr>
              <w:jc w:val="both"/>
              <w:rPr>
                <w:rFonts w:ascii="Arial" w:hAnsi="Arial" w:cs="Arial"/>
                <w:b/>
                <w:bCs/>
              </w:rPr>
            </w:pPr>
            <w:r>
              <w:rPr>
                <w:rFonts w:ascii="Arial" w:hAnsi="Arial" w:cs="Arial"/>
                <w:b/>
                <w:bCs/>
              </w:rPr>
              <w:t xml:space="preserve">Tema: </w:t>
            </w:r>
            <w:r w:rsidR="009837F4">
              <w:rPr>
                <w:rFonts w:ascii="Arial" w:hAnsi="Arial" w:cs="Arial"/>
                <w:b/>
                <w:bCs/>
              </w:rPr>
              <w:t>Código de Ética</w:t>
            </w:r>
          </w:p>
          <w:p w14:paraId="3528C5A4" w14:textId="77777777" w:rsidR="0051216C" w:rsidRDefault="0051216C" w:rsidP="0051216C">
            <w:pPr>
              <w:jc w:val="both"/>
              <w:rPr>
                <w:rFonts w:ascii="Arial" w:hAnsi="Arial" w:cs="Arial"/>
                <w:b/>
                <w:bCs/>
              </w:rPr>
            </w:pPr>
          </w:p>
          <w:p w14:paraId="7832F5DF" w14:textId="77777777" w:rsidR="0051216C" w:rsidRDefault="0051216C" w:rsidP="0051216C">
            <w:pPr>
              <w:jc w:val="both"/>
              <w:rPr>
                <w:rFonts w:ascii="Arial" w:hAnsi="Arial" w:cs="Arial"/>
              </w:rPr>
            </w:pPr>
            <w:r w:rsidRPr="00C97D7D">
              <w:rPr>
                <w:rFonts w:ascii="Arial" w:hAnsi="Arial" w:cs="Arial"/>
                <w:b/>
                <w:bCs/>
              </w:rPr>
              <w:t>Criterio:</w:t>
            </w:r>
            <w:r>
              <w:rPr>
                <w:rFonts w:ascii="Arial" w:hAnsi="Arial" w:cs="Arial"/>
              </w:rPr>
              <w:t xml:space="preserve"> </w:t>
            </w:r>
            <w:r w:rsidRPr="001E702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r w:rsidRPr="001E7027">
              <w:rPr>
                <w:rFonts w:ascii="Arial" w:hAnsi="Arial" w:cs="Arial"/>
              </w:rPr>
              <w:cr/>
            </w:r>
          </w:p>
          <w:p w14:paraId="328E39D8" w14:textId="77777777" w:rsidR="0051216C" w:rsidRDefault="0051216C" w:rsidP="00C97D7D">
            <w:pPr>
              <w:jc w:val="both"/>
              <w:rPr>
                <w:rFonts w:ascii="Arial" w:hAnsi="Arial" w:cs="Arial"/>
              </w:rPr>
            </w:pPr>
            <w:r w:rsidRPr="0051216C">
              <w:rPr>
                <w:rFonts w:ascii="Arial" w:hAnsi="Arial" w:cs="Arial"/>
                <w:b/>
                <w:bCs/>
              </w:rPr>
              <w:t>ARTÍCULO 12.</w:t>
            </w:r>
            <w:r w:rsidRPr="0051216C">
              <w:rPr>
                <w:rFonts w:ascii="Arial" w:hAnsi="Arial" w:cs="Arial"/>
              </w:rPr>
              <w:t xml:space="preserve"> CÓDIGO DE ÉTICA. Los sujetos obligados deberán adoptar un Código de Ética, el cual debe establecer las normas de comportamiento de las personas dentro de una entidad u organización bajo principios de fidelidad, respeto, consideración y disciplina organizacional. Basado en la declaración de principios y valores morales y éticos, los que deben atender, por lo menos, los siguientes parámetros:</w:t>
            </w:r>
          </w:p>
          <w:p w14:paraId="4CF77B36" w14:textId="77777777" w:rsidR="0051216C" w:rsidRDefault="0051216C" w:rsidP="00C97D7D">
            <w:pPr>
              <w:jc w:val="both"/>
              <w:rPr>
                <w:rFonts w:ascii="Arial" w:hAnsi="Arial" w:cs="Arial"/>
                <w:b/>
                <w:bCs/>
              </w:rPr>
            </w:pPr>
          </w:p>
          <w:p w14:paraId="1CE71256" w14:textId="0A64572D" w:rsidR="00E73336" w:rsidRDefault="00E73336" w:rsidP="00C97D7D">
            <w:pPr>
              <w:jc w:val="both"/>
              <w:rPr>
                <w:rFonts w:ascii="Arial" w:hAnsi="Arial" w:cs="Arial"/>
              </w:rPr>
            </w:pPr>
            <w:r w:rsidRPr="00E73336">
              <w:rPr>
                <w:rFonts w:ascii="Arial" w:hAnsi="Arial" w:cs="Arial"/>
              </w:rPr>
              <w:t>Artículo 12.1. Compromisos y responsabilidades.</w:t>
            </w:r>
          </w:p>
          <w:p w14:paraId="7AF1D7B5" w14:textId="6F39F133" w:rsidR="0051216C" w:rsidRPr="0051216C" w:rsidRDefault="0051216C" w:rsidP="00C97D7D">
            <w:pPr>
              <w:jc w:val="both"/>
              <w:rPr>
                <w:rFonts w:ascii="Arial" w:hAnsi="Arial" w:cs="Arial"/>
              </w:rPr>
            </w:pPr>
            <w:r w:rsidRPr="0051216C">
              <w:rPr>
                <w:rFonts w:ascii="Arial" w:hAnsi="Arial" w:cs="Arial"/>
              </w:rPr>
              <w:t>Artículo 12.2. Conflicto de intereses</w:t>
            </w:r>
          </w:p>
          <w:p w14:paraId="77903D7D" w14:textId="5907555A" w:rsidR="0051216C" w:rsidRPr="0051216C" w:rsidRDefault="0051216C" w:rsidP="00C97D7D">
            <w:pPr>
              <w:jc w:val="both"/>
              <w:rPr>
                <w:rFonts w:ascii="Arial" w:hAnsi="Arial" w:cs="Arial"/>
              </w:rPr>
            </w:pPr>
            <w:r w:rsidRPr="0051216C">
              <w:rPr>
                <w:rFonts w:ascii="Arial" w:hAnsi="Arial" w:cs="Arial"/>
              </w:rPr>
              <w:t>Artículo 12.3. Reserva de información.</w:t>
            </w:r>
          </w:p>
          <w:p w14:paraId="67FED1B7" w14:textId="6CA8AB20" w:rsidR="0051216C" w:rsidRPr="0051216C" w:rsidRDefault="0051216C" w:rsidP="00C97D7D">
            <w:pPr>
              <w:jc w:val="both"/>
              <w:rPr>
                <w:rFonts w:ascii="Arial" w:hAnsi="Arial" w:cs="Arial"/>
              </w:rPr>
            </w:pPr>
            <w:r w:rsidRPr="0051216C">
              <w:rPr>
                <w:rFonts w:ascii="Arial" w:hAnsi="Arial" w:cs="Arial"/>
              </w:rPr>
              <w:t>Artículo 12.4 Régimen sancionatorio</w:t>
            </w:r>
          </w:p>
          <w:p w14:paraId="2B972A47" w14:textId="77777777" w:rsidR="0051216C" w:rsidRDefault="0051216C" w:rsidP="00C97D7D">
            <w:pPr>
              <w:jc w:val="both"/>
              <w:rPr>
                <w:rFonts w:ascii="Arial" w:hAnsi="Arial" w:cs="Arial"/>
                <w:b/>
                <w:bCs/>
              </w:rPr>
            </w:pPr>
          </w:p>
          <w:p w14:paraId="6C6DC599" w14:textId="77777777" w:rsidR="0051216C" w:rsidRDefault="00E73336" w:rsidP="00C97D7D">
            <w:pPr>
              <w:jc w:val="both"/>
              <w:rPr>
                <w:rFonts w:ascii="Arial" w:hAnsi="Arial" w:cs="Arial"/>
                <w:b/>
                <w:bCs/>
              </w:rPr>
            </w:pPr>
            <w:r>
              <w:rPr>
                <w:rFonts w:ascii="Arial" w:hAnsi="Arial" w:cs="Arial"/>
                <w:b/>
                <w:bCs/>
              </w:rPr>
              <w:t xml:space="preserve">Condición </w:t>
            </w:r>
          </w:p>
          <w:p w14:paraId="6EF930F6" w14:textId="77777777" w:rsidR="00E73336" w:rsidRDefault="00E73336" w:rsidP="00C97D7D">
            <w:pPr>
              <w:jc w:val="both"/>
              <w:rPr>
                <w:rFonts w:ascii="Arial" w:hAnsi="Arial" w:cs="Arial"/>
                <w:b/>
                <w:bCs/>
              </w:rPr>
            </w:pPr>
          </w:p>
          <w:p w14:paraId="6AEA91C1" w14:textId="70C9F572" w:rsidR="00E73336" w:rsidRDefault="00E73336" w:rsidP="00C97D7D">
            <w:pPr>
              <w:jc w:val="both"/>
              <w:rPr>
                <w:rFonts w:ascii="Arial" w:hAnsi="Arial" w:cs="Arial"/>
              </w:rPr>
            </w:pPr>
            <w:r>
              <w:rPr>
                <w:rFonts w:ascii="Arial" w:hAnsi="Arial" w:cs="Arial"/>
              </w:rPr>
              <w:t xml:space="preserve">Se evidencia que por medio de la </w:t>
            </w:r>
            <w:r w:rsidRPr="00746FF6">
              <w:rPr>
                <w:rFonts w:ascii="Arial" w:hAnsi="Arial" w:cs="Arial"/>
              </w:rPr>
              <w:t xml:space="preserve">Resolución 83 de 2022 </w:t>
            </w:r>
            <w:r w:rsidR="00EF0CD1" w:rsidRPr="00746FF6">
              <w:rPr>
                <w:rFonts w:ascii="Arial" w:hAnsi="Arial" w:cs="Arial"/>
              </w:rPr>
              <w:t xml:space="preserve">expedida por </w:t>
            </w:r>
            <w:r w:rsidR="00746FF6" w:rsidRPr="00746FF6">
              <w:rPr>
                <w:rFonts w:ascii="Arial" w:hAnsi="Arial" w:cs="Arial"/>
              </w:rPr>
              <w:t>la Gerencia</w:t>
            </w:r>
            <w:r w:rsidR="00746FF6">
              <w:rPr>
                <w:rFonts w:ascii="Arial" w:hAnsi="Arial" w:cs="Arial"/>
              </w:rPr>
              <w:t xml:space="preserve"> General </w:t>
            </w:r>
            <w:r>
              <w:rPr>
                <w:rFonts w:ascii="Arial" w:hAnsi="Arial" w:cs="Arial"/>
              </w:rPr>
              <w:t xml:space="preserve">se adopta el código de integridad y ética de la Lotería de Bogotá, el cual contiene los aspectos citados en el artículo 12 del </w:t>
            </w:r>
            <w:r w:rsidRPr="001E7027">
              <w:rPr>
                <w:rFonts w:ascii="Arial" w:hAnsi="Arial" w:cs="Arial"/>
              </w:rPr>
              <w:t>Acuerdo 574 de 2021</w:t>
            </w:r>
            <w:r>
              <w:rPr>
                <w:rFonts w:ascii="Arial" w:hAnsi="Arial" w:cs="Arial"/>
              </w:rPr>
              <w:t>, así:</w:t>
            </w:r>
          </w:p>
          <w:p w14:paraId="4D46B2D2" w14:textId="77777777" w:rsidR="00E73336" w:rsidRDefault="00E73336" w:rsidP="00C97D7D">
            <w:pPr>
              <w:jc w:val="both"/>
              <w:rPr>
                <w:rFonts w:ascii="Arial" w:hAnsi="Arial" w:cs="Arial"/>
              </w:rPr>
            </w:pPr>
          </w:p>
          <w:p w14:paraId="28CE9B43" w14:textId="77777777" w:rsidR="00E73336" w:rsidRDefault="00E73336" w:rsidP="00C97D7D">
            <w:pPr>
              <w:jc w:val="both"/>
              <w:rPr>
                <w:rFonts w:ascii="Arial" w:hAnsi="Arial" w:cs="Arial"/>
              </w:rPr>
            </w:pPr>
            <w:r>
              <w:rPr>
                <w:rFonts w:ascii="Arial" w:hAnsi="Arial" w:cs="Arial"/>
              </w:rPr>
              <w:t xml:space="preserve">Artículo 12. Compromisos, responsabilidades y prohibiciones del Sistema de Administración de Riesgos de </w:t>
            </w:r>
            <w:r w:rsidRPr="0051216C">
              <w:rPr>
                <w:rFonts w:ascii="Arial" w:hAnsi="Arial" w:cs="Arial"/>
              </w:rPr>
              <w:t>LA/FT/FPADM</w:t>
            </w:r>
          </w:p>
          <w:p w14:paraId="504B14EE" w14:textId="5C2C0394" w:rsidR="00E73336" w:rsidRDefault="00E73336" w:rsidP="00E73336">
            <w:pPr>
              <w:jc w:val="both"/>
              <w:rPr>
                <w:rFonts w:ascii="Arial" w:hAnsi="Arial" w:cs="Arial"/>
              </w:rPr>
            </w:pPr>
            <w:r>
              <w:rPr>
                <w:rFonts w:ascii="Arial" w:hAnsi="Arial" w:cs="Arial"/>
              </w:rPr>
              <w:t xml:space="preserve">Artículo 13. Conflictos de interés del Sistema de Administración de Riesgos de </w:t>
            </w:r>
            <w:r w:rsidRPr="0051216C">
              <w:rPr>
                <w:rFonts w:ascii="Arial" w:hAnsi="Arial" w:cs="Arial"/>
              </w:rPr>
              <w:t>LA/FT/FPADM</w:t>
            </w:r>
          </w:p>
          <w:p w14:paraId="1F922C2B" w14:textId="43A2834C" w:rsidR="00E73336" w:rsidRDefault="00E73336" w:rsidP="00E73336">
            <w:pPr>
              <w:jc w:val="both"/>
              <w:rPr>
                <w:rFonts w:ascii="Arial" w:hAnsi="Arial" w:cs="Arial"/>
              </w:rPr>
            </w:pPr>
            <w:r>
              <w:rPr>
                <w:rFonts w:ascii="Arial" w:hAnsi="Arial" w:cs="Arial"/>
              </w:rPr>
              <w:t xml:space="preserve">Artículo 14. Reserva de la información del Sistema de Administración de Riesgos de </w:t>
            </w:r>
            <w:r w:rsidRPr="0051216C">
              <w:rPr>
                <w:rFonts w:ascii="Arial" w:hAnsi="Arial" w:cs="Arial"/>
              </w:rPr>
              <w:t>LA/FT/FPADM</w:t>
            </w:r>
          </w:p>
          <w:p w14:paraId="4C93C22A" w14:textId="36F1CA29" w:rsidR="00E05E3B" w:rsidRDefault="00E05E3B" w:rsidP="00E73336">
            <w:pPr>
              <w:jc w:val="both"/>
              <w:rPr>
                <w:rFonts w:ascii="Arial" w:hAnsi="Arial" w:cs="Arial"/>
              </w:rPr>
            </w:pPr>
            <w:r>
              <w:rPr>
                <w:rFonts w:ascii="Arial" w:hAnsi="Arial" w:cs="Arial"/>
              </w:rPr>
              <w:t xml:space="preserve">Artículo 15. Responsabilidad del Sistema de Administración de Riesgos de </w:t>
            </w:r>
            <w:r w:rsidRPr="0051216C">
              <w:rPr>
                <w:rFonts w:ascii="Arial" w:hAnsi="Arial" w:cs="Arial"/>
              </w:rPr>
              <w:t>LA/FT/FPADM</w:t>
            </w:r>
          </w:p>
          <w:p w14:paraId="788CC475" w14:textId="77777777" w:rsidR="00E05E3B" w:rsidRDefault="00E05E3B" w:rsidP="00E05E3B">
            <w:pPr>
              <w:jc w:val="both"/>
              <w:rPr>
                <w:rFonts w:ascii="Arial" w:hAnsi="Arial" w:cs="Arial"/>
              </w:rPr>
            </w:pPr>
            <w:r>
              <w:rPr>
                <w:rFonts w:ascii="Arial" w:hAnsi="Arial" w:cs="Arial"/>
              </w:rPr>
              <w:t xml:space="preserve">Artículo 16. Régimen sancionatorio disciplinario del Sistema de Administración de Riesgos de </w:t>
            </w:r>
            <w:r w:rsidRPr="0051216C">
              <w:rPr>
                <w:rFonts w:ascii="Arial" w:hAnsi="Arial" w:cs="Arial"/>
              </w:rPr>
              <w:t>LA/FT/FPADM</w:t>
            </w:r>
          </w:p>
          <w:p w14:paraId="74E55AF6" w14:textId="4B59BD61" w:rsidR="00E05E3B" w:rsidRDefault="00E05E3B" w:rsidP="00E73336">
            <w:pPr>
              <w:jc w:val="both"/>
              <w:rPr>
                <w:rFonts w:ascii="Arial" w:hAnsi="Arial" w:cs="Arial"/>
              </w:rPr>
            </w:pPr>
          </w:p>
          <w:p w14:paraId="101CBACD" w14:textId="0B615A57" w:rsidR="00E73336" w:rsidRDefault="00E05E3B" w:rsidP="00C97D7D">
            <w:pPr>
              <w:jc w:val="both"/>
              <w:rPr>
                <w:rFonts w:ascii="Arial" w:hAnsi="Arial" w:cs="Arial"/>
              </w:rPr>
            </w:pPr>
            <w:r>
              <w:rPr>
                <w:rFonts w:ascii="Arial" w:hAnsi="Arial" w:cs="Arial"/>
              </w:rPr>
              <w:t xml:space="preserve">En relación con el Conflicto de Intereses se evidencia que en el </w:t>
            </w:r>
            <w:r w:rsidRPr="00E05E3B">
              <w:rPr>
                <w:rFonts w:ascii="Arial" w:hAnsi="Arial" w:cs="Arial"/>
              </w:rPr>
              <w:t>Comité Institucional de Gestión y Desempeño</w:t>
            </w:r>
            <w:r>
              <w:rPr>
                <w:rFonts w:ascii="Arial" w:hAnsi="Arial" w:cs="Arial"/>
              </w:rPr>
              <w:t xml:space="preserve"> del día 30/06/2022 se aprobaron los siguientes formatos: </w:t>
            </w:r>
          </w:p>
          <w:p w14:paraId="465730FC" w14:textId="77777777" w:rsidR="00E05E3B" w:rsidRDefault="00E05E3B">
            <w:pPr>
              <w:pStyle w:val="Prrafodelista"/>
              <w:numPr>
                <w:ilvl w:val="0"/>
                <w:numId w:val="6"/>
              </w:numPr>
              <w:jc w:val="both"/>
              <w:rPr>
                <w:rFonts w:ascii="Arial" w:hAnsi="Arial" w:cs="Arial"/>
              </w:rPr>
            </w:pPr>
            <w:r w:rsidRPr="00E05E3B">
              <w:rPr>
                <w:rFonts w:ascii="Arial" w:hAnsi="Arial" w:cs="Arial"/>
              </w:rPr>
              <w:t>Declaración de Conflicto de Intereses (anual)</w:t>
            </w:r>
          </w:p>
          <w:p w14:paraId="6572E5A3" w14:textId="19FEFCAE" w:rsidR="00E05E3B" w:rsidRPr="00E05E3B" w:rsidRDefault="00E05E3B">
            <w:pPr>
              <w:pStyle w:val="Prrafodelista"/>
              <w:numPr>
                <w:ilvl w:val="0"/>
                <w:numId w:val="6"/>
              </w:numPr>
              <w:jc w:val="both"/>
              <w:rPr>
                <w:rFonts w:ascii="Arial" w:hAnsi="Arial" w:cs="Arial"/>
              </w:rPr>
            </w:pPr>
            <w:r w:rsidRPr="00E05E3B">
              <w:rPr>
                <w:rFonts w:ascii="Arial" w:hAnsi="Arial" w:cs="Arial"/>
              </w:rPr>
              <w:t>Declaración de Conflicto de Intereses (periódica)</w:t>
            </w:r>
          </w:p>
          <w:p w14:paraId="7FB64FCC" w14:textId="192734AE" w:rsidR="00E73336" w:rsidRPr="00E73336" w:rsidRDefault="00E73336" w:rsidP="00C97D7D">
            <w:pPr>
              <w:jc w:val="both"/>
              <w:rPr>
                <w:rFonts w:ascii="Arial" w:hAnsi="Arial" w:cs="Arial"/>
              </w:rPr>
            </w:pPr>
          </w:p>
        </w:tc>
      </w:tr>
      <w:tr w:rsidR="0051216C" w:rsidRPr="00C9257D" w14:paraId="21D19034" w14:textId="77777777" w:rsidTr="00392C7F">
        <w:trPr>
          <w:trHeight w:val="688"/>
        </w:trPr>
        <w:tc>
          <w:tcPr>
            <w:tcW w:w="5000" w:type="pct"/>
            <w:shd w:val="clear" w:color="auto" w:fill="auto"/>
          </w:tcPr>
          <w:p w14:paraId="5DD09D75" w14:textId="476100C5" w:rsidR="00AD0E50" w:rsidRPr="00AD0E50" w:rsidRDefault="00AD0E50" w:rsidP="00AD0E50">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6</w:t>
            </w:r>
          </w:p>
          <w:p w14:paraId="5192F9AA" w14:textId="53724B8D" w:rsidR="00957A12" w:rsidRDefault="00957A12" w:rsidP="00C97D7D">
            <w:pPr>
              <w:jc w:val="both"/>
              <w:rPr>
                <w:rFonts w:ascii="Arial" w:hAnsi="Arial" w:cs="Arial"/>
                <w:b/>
                <w:bCs/>
              </w:rPr>
            </w:pPr>
            <w:r>
              <w:rPr>
                <w:rFonts w:ascii="Arial" w:hAnsi="Arial" w:cs="Arial"/>
                <w:b/>
                <w:bCs/>
              </w:rPr>
              <w:t xml:space="preserve">Tema: </w:t>
            </w:r>
            <w:r w:rsidR="009837F4">
              <w:rPr>
                <w:rFonts w:ascii="Arial" w:hAnsi="Arial" w:cs="Arial"/>
                <w:b/>
                <w:bCs/>
              </w:rPr>
              <w:t>Directivas</w:t>
            </w:r>
          </w:p>
          <w:p w14:paraId="008AA581" w14:textId="77777777" w:rsidR="00957A12" w:rsidRDefault="00957A12" w:rsidP="00C97D7D">
            <w:pPr>
              <w:jc w:val="both"/>
              <w:rPr>
                <w:rFonts w:ascii="Arial" w:hAnsi="Arial" w:cs="Arial"/>
                <w:b/>
                <w:bCs/>
              </w:rPr>
            </w:pPr>
          </w:p>
          <w:p w14:paraId="7F6DAB66" w14:textId="4C0D7DE4" w:rsidR="00957A12" w:rsidRDefault="00957A12" w:rsidP="00957A12">
            <w:pPr>
              <w:jc w:val="both"/>
              <w:rPr>
                <w:rFonts w:ascii="Arial" w:hAnsi="Arial" w:cs="Arial"/>
                <w:b/>
                <w:bCs/>
              </w:rPr>
            </w:pPr>
            <w:r>
              <w:rPr>
                <w:rFonts w:ascii="Arial" w:hAnsi="Arial" w:cs="Arial"/>
                <w:b/>
                <w:bCs/>
              </w:rPr>
              <w:t xml:space="preserve">Criterio: </w:t>
            </w:r>
            <w:r w:rsidR="00FA61B7"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420EAC65" w14:textId="77777777" w:rsidR="00957A12" w:rsidRDefault="00957A12" w:rsidP="00957A12">
            <w:pPr>
              <w:jc w:val="both"/>
              <w:rPr>
                <w:rFonts w:ascii="Arial" w:hAnsi="Arial" w:cs="Arial"/>
              </w:rPr>
            </w:pPr>
          </w:p>
          <w:p w14:paraId="6D770A02" w14:textId="36C6C656" w:rsidR="00957A12" w:rsidRDefault="00957A12" w:rsidP="00957A12">
            <w:pPr>
              <w:jc w:val="both"/>
              <w:rPr>
                <w:rFonts w:ascii="Arial" w:hAnsi="Arial" w:cs="Arial"/>
              </w:rPr>
            </w:pPr>
            <w:r w:rsidRPr="00957A12">
              <w:rPr>
                <w:rFonts w:ascii="Arial" w:hAnsi="Arial" w:cs="Arial"/>
              </w:rPr>
              <w:t>ARTÍCULO 13. DIRECTIVAS EN MATERIA DE RIESGOS APLICABLES A LOS EXPLOTADORES Y ADMINISTRADORES DE JUEGOS DE SUERTE Y AZAR TERRITORIALES. Los mandatarios departamentales y municipales, así como las entidades encargadas de la explotación y administración de juegos de suerte y azar territoriales serán responsables de hacer que, en desarrollo de las facultades previstas en la regulación vigente, se observen las siguientes acciones:</w:t>
            </w:r>
          </w:p>
          <w:p w14:paraId="02B3A7DD" w14:textId="77777777" w:rsidR="00FF2387" w:rsidRPr="00957A12" w:rsidRDefault="00FF2387" w:rsidP="00957A12">
            <w:pPr>
              <w:jc w:val="both"/>
              <w:rPr>
                <w:rFonts w:ascii="Arial" w:hAnsi="Arial" w:cs="Arial"/>
                <w:b/>
                <w:bCs/>
              </w:rPr>
            </w:pPr>
          </w:p>
          <w:p w14:paraId="629978BD" w14:textId="2E7CE17F" w:rsidR="00957A12" w:rsidRPr="00957A12" w:rsidRDefault="00957A12">
            <w:pPr>
              <w:pStyle w:val="Prrafodelista"/>
              <w:numPr>
                <w:ilvl w:val="0"/>
                <w:numId w:val="7"/>
              </w:numPr>
              <w:jc w:val="both"/>
              <w:rPr>
                <w:rFonts w:ascii="Arial" w:hAnsi="Arial" w:cs="Arial"/>
              </w:rPr>
            </w:pPr>
            <w:r w:rsidRPr="00957A12">
              <w:rPr>
                <w:rFonts w:ascii="Arial" w:hAnsi="Arial" w:cs="Arial"/>
              </w:rPr>
              <w:t xml:space="preserve">Establecer y difundir las políticas o directivas en prevención y control del riesgo de LA/FT/FPADM, que deben estar acompañadas de mandatos directos a sus funcionarios, en forma de manual o guía de acción. </w:t>
            </w:r>
          </w:p>
          <w:p w14:paraId="59E18410" w14:textId="7AC474A5" w:rsidR="00957A12" w:rsidRPr="00957A12" w:rsidRDefault="00957A12">
            <w:pPr>
              <w:pStyle w:val="Prrafodelista"/>
              <w:numPr>
                <w:ilvl w:val="0"/>
                <w:numId w:val="7"/>
              </w:numPr>
              <w:jc w:val="both"/>
              <w:rPr>
                <w:rFonts w:ascii="Arial" w:hAnsi="Arial" w:cs="Arial"/>
              </w:rPr>
            </w:pPr>
            <w:r w:rsidRPr="00957A12">
              <w:rPr>
                <w:rFonts w:ascii="Arial" w:hAnsi="Arial" w:cs="Arial"/>
              </w:rPr>
              <w:t xml:space="preserve">Promover la divulgación y aplicación del código de ética de la entidad. </w:t>
            </w:r>
          </w:p>
          <w:p w14:paraId="3FB69D88" w14:textId="0660375A" w:rsidR="00957A12" w:rsidRPr="00957A12" w:rsidRDefault="00FF2387">
            <w:pPr>
              <w:pStyle w:val="Prrafodelista"/>
              <w:numPr>
                <w:ilvl w:val="0"/>
                <w:numId w:val="7"/>
              </w:numPr>
              <w:jc w:val="both"/>
              <w:rPr>
                <w:rFonts w:ascii="Arial" w:hAnsi="Arial" w:cs="Arial"/>
              </w:rPr>
            </w:pPr>
            <w:r>
              <w:rPr>
                <w:rFonts w:ascii="Arial" w:hAnsi="Arial" w:cs="Arial"/>
              </w:rPr>
              <w:t>I</w:t>
            </w:r>
            <w:r w:rsidR="00957A12" w:rsidRPr="00957A12">
              <w:rPr>
                <w:rFonts w:ascii="Arial" w:hAnsi="Arial" w:cs="Arial"/>
              </w:rPr>
              <w:t>ncluir la administración de los riesgos del LA/FT/FPADM dentro de la estructura funcional de la entidad pública.</w:t>
            </w:r>
          </w:p>
          <w:p w14:paraId="5D3E18B3" w14:textId="170976B5" w:rsidR="00957A12" w:rsidRPr="00957A12" w:rsidRDefault="00957A12">
            <w:pPr>
              <w:pStyle w:val="Prrafodelista"/>
              <w:numPr>
                <w:ilvl w:val="0"/>
                <w:numId w:val="7"/>
              </w:numPr>
              <w:jc w:val="both"/>
              <w:rPr>
                <w:rFonts w:ascii="Arial" w:hAnsi="Arial" w:cs="Arial"/>
              </w:rPr>
            </w:pPr>
            <w:r w:rsidRPr="00957A12">
              <w:rPr>
                <w:rFonts w:ascii="Arial" w:hAnsi="Arial" w:cs="Arial"/>
              </w:rPr>
              <w:t xml:space="preserve">Velar porque se cuente con recursos económicos para la gestión de los riesgos LA/FT/FPADM. </w:t>
            </w:r>
          </w:p>
          <w:p w14:paraId="5398134D" w14:textId="05E847BC" w:rsidR="00957A12" w:rsidRPr="00957A12" w:rsidRDefault="00FF2387">
            <w:pPr>
              <w:pStyle w:val="Prrafodelista"/>
              <w:numPr>
                <w:ilvl w:val="0"/>
                <w:numId w:val="7"/>
              </w:numPr>
              <w:jc w:val="both"/>
              <w:rPr>
                <w:rFonts w:ascii="Arial" w:hAnsi="Arial" w:cs="Arial"/>
              </w:rPr>
            </w:pPr>
            <w:r>
              <w:rPr>
                <w:rFonts w:ascii="Arial" w:hAnsi="Arial" w:cs="Arial"/>
              </w:rPr>
              <w:t>C</w:t>
            </w:r>
            <w:r w:rsidR="00957A12" w:rsidRPr="00957A12">
              <w:rPr>
                <w:rFonts w:ascii="Arial" w:hAnsi="Arial" w:cs="Arial"/>
              </w:rPr>
              <w:t xml:space="preserve">onocer la evolución periódica de los riesgos LA/FT/FPADM y tomar las medidas correctivas del caso. </w:t>
            </w:r>
          </w:p>
          <w:p w14:paraId="384BB60A" w14:textId="77777777" w:rsidR="00957A12" w:rsidRPr="00FF2387" w:rsidRDefault="00957A12">
            <w:pPr>
              <w:pStyle w:val="Prrafodelista"/>
              <w:numPr>
                <w:ilvl w:val="0"/>
                <w:numId w:val="7"/>
              </w:numPr>
              <w:jc w:val="both"/>
              <w:rPr>
                <w:rFonts w:ascii="Arial" w:hAnsi="Arial" w:cs="Arial"/>
                <w:b/>
                <w:bCs/>
              </w:rPr>
            </w:pPr>
            <w:r w:rsidRPr="00957A12">
              <w:rPr>
                <w:rFonts w:ascii="Arial" w:hAnsi="Arial" w:cs="Arial"/>
              </w:rPr>
              <w:t>Contar con personas responsables que le apoyen en la gestión de los riesgos LA/FT/FPADM previstos en la regulación nacional y estándares internacionales, en lo de su competencia.</w:t>
            </w:r>
          </w:p>
          <w:p w14:paraId="362C07E1" w14:textId="77777777" w:rsidR="00FF2387" w:rsidRDefault="00FF2387" w:rsidP="00FF2387">
            <w:pPr>
              <w:jc w:val="both"/>
              <w:rPr>
                <w:rFonts w:ascii="Arial" w:hAnsi="Arial" w:cs="Arial"/>
                <w:b/>
                <w:bCs/>
              </w:rPr>
            </w:pPr>
          </w:p>
          <w:p w14:paraId="43072FD4" w14:textId="21362B68" w:rsidR="00FF2387" w:rsidRDefault="00FF2387" w:rsidP="00FF2387">
            <w:pPr>
              <w:jc w:val="both"/>
              <w:rPr>
                <w:rFonts w:ascii="Arial" w:hAnsi="Arial" w:cs="Arial"/>
                <w:b/>
                <w:bCs/>
              </w:rPr>
            </w:pPr>
            <w:r>
              <w:rPr>
                <w:rFonts w:ascii="Arial" w:hAnsi="Arial" w:cs="Arial"/>
                <w:b/>
                <w:bCs/>
              </w:rPr>
              <w:t>Condición:</w:t>
            </w:r>
          </w:p>
          <w:p w14:paraId="1B9234B0" w14:textId="28AE8A75" w:rsidR="00FF2387" w:rsidRDefault="00FF2387" w:rsidP="00FF2387">
            <w:pPr>
              <w:jc w:val="both"/>
              <w:rPr>
                <w:rFonts w:ascii="Arial" w:hAnsi="Arial" w:cs="Arial"/>
                <w:b/>
                <w:bCs/>
              </w:rPr>
            </w:pPr>
          </w:p>
          <w:p w14:paraId="699341F9" w14:textId="4EA342BD" w:rsidR="00FF2387" w:rsidRDefault="00FF2387" w:rsidP="00FF2387">
            <w:pPr>
              <w:jc w:val="both"/>
              <w:rPr>
                <w:rFonts w:ascii="Arial" w:hAnsi="Arial" w:cs="Arial"/>
              </w:rPr>
            </w:pPr>
            <w:r>
              <w:rPr>
                <w:rFonts w:ascii="Arial" w:hAnsi="Arial" w:cs="Arial"/>
              </w:rPr>
              <w:t>Se evidencia el cumplimiento de los literales antes citados, así:</w:t>
            </w:r>
          </w:p>
          <w:p w14:paraId="27ED8812" w14:textId="77777777" w:rsidR="00FF2387" w:rsidRDefault="00FF2387" w:rsidP="00FF2387">
            <w:pPr>
              <w:jc w:val="both"/>
              <w:rPr>
                <w:rFonts w:ascii="Arial" w:hAnsi="Arial" w:cs="Arial"/>
                <w:b/>
                <w:bCs/>
              </w:rPr>
            </w:pPr>
          </w:p>
          <w:p w14:paraId="7AC66D17" w14:textId="2CAFD3ED" w:rsidR="003B4A48" w:rsidRDefault="003B4A48">
            <w:pPr>
              <w:pStyle w:val="Prrafodelista"/>
              <w:numPr>
                <w:ilvl w:val="0"/>
                <w:numId w:val="8"/>
              </w:numPr>
              <w:jc w:val="both"/>
              <w:rPr>
                <w:rFonts w:ascii="Arial" w:hAnsi="Arial" w:cs="Arial"/>
              </w:rPr>
            </w:pPr>
            <w:r w:rsidRPr="00957A12">
              <w:rPr>
                <w:rFonts w:ascii="Arial" w:hAnsi="Arial" w:cs="Arial"/>
              </w:rPr>
              <w:lastRenderedPageBreak/>
              <w:t xml:space="preserve">Establecer y difundir las políticas o directivas en prevención y control del riesgo de LA/FT/FPADM, que deben estar acompañadas de mandatos directos a sus funcionarios, en forma de manual o guía de acción. </w:t>
            </w:r>
          </w:p>
          <w:p w14:paraId="29948E94" w14:textId="432E7A77" w:rsidR="003B4A48" w:rsidRDefault="003B4A48" w:rsidP="003B4A48">
            <w:pPr>
              <w:jc w:val="both"/>
              <w:rPr>
                <w:rFonts w:ascii="Arial" w:hAnsi="Arial" w:cs="Arial"/>
              </w:rPr>
            </w:pPr>
          </w:p>
          <w:p w14:paraId="31297888" w14:textId="5C7711EC" w:rsidR="003B4A48" w:rsidRDefault="003B4A48" w:rsidP="003B4A48">
            <w:pPr>
              <w:jc w:val="both"/>
              <w:rPr>
                <w:rFonts w:ascii="Arial" w:hAnsi="Arial" w:cs="Arial"/>
              </w:rPr>
            </w:pPr>
            <w:r w:rsidRPr="00C97D7D">
              <w:rPr>
                <w:rFonts w:ascii="Arial" w:hAnsi="Arial" w:cs="Arial"/>
              </w:rPr>
              <w:t>Se evidencia que el manual fue aprobado por medio del Acuerdo 015 de 2022</w:t>
            </w:r>
            <w:r>
              <w:rPr>
                <w:rFonts w:ascii="Arial" w:hAnsi="Arial" w:cs="Arial"/>
                <w:b/>
                <w:bCs/>
              </w:rPr>
              <w:t xml:space="preserve"> “</w:t>
            </w:r>
            <w:r w:rsidRPr="00B82744">
              <w:rPr>
                <w:rFonts w:ascii="Arial" w:hAnsi="Arial" w:cs="Arial"/>
                <w:i/>
                <w:iCs/>
              </w:rPr>
              <w:t>Por medio del cual se aprueba el Manual</w:t>
            </w:r>
            <w:r>
              <w:rPr>
                <w:rFonts w:ascii="Arial" w:hAnsi="Arial" w:cs="Arial"/>
                <w:b/>
                <w:bCs/>
                <w:i/>
                <w:iCs/>
              </w:rPr>
              <w:t xml:space="preserve"> </w:t>
            </w:r>
            <w:r w:rsidRPr="00B82744">
              <w:rPr>
                <w:rFonts w:ascii="Arial" w:hAnsi="Arial" w:cs="Arial"/>
                <w:i/>
                <w:iCs/>
              </w:rPr>
              <w:t>del</w:t>
            </w:r>
            <w:r>
              <w:rPr>
                <w:rFonts w:ascii="Arial" w:hAnsi="Arial" w:cs="Arial"/>
                <w:b/>
                <w:bCs/>
                <w:i/>
                <w:iCs/>
              </w:rPr>
              <w:t xml:space="preserve"> </w:t>
            </w:r>
            <w:r w:rsidRPr="00B82744">
              <w:rPr>
                <w:rFonts w:ascii="Arial" w:hAnsi="Arial" w:cs="Arial"/>
                <w:i/>
                <w:iCs/>
              </w:rPr>
              <w:t>Sistema de Administración de Riesgos de Lavado de Activos, Financiación del Terrorismo y Proliferación de Armas de Destrucción Masiva</w:t>
            </w:r>
            <w:r>
              <w:rPr>
                <w:rFonts w:ascii="Arial" w:hAnsi="Arial" w:cs="Arial"/>
                <w:b/>
                <w:bCs/>
                <w:i/>
                <w:iCs/>
              </w:rPr>
              <w:t xml:space="preserve"> </w:t>
            </w:r>
            <w:r w:rsidRPr="00B82744">
              <w:rPr>
                <w:rFonts w:ascii="Arial" w:hAnsi="Arial" w:cs="Arial"/>
                <w:i/>
                <w:iCs/>
              </w:rPr>
              <w:t>(LA/FT/FPADM)</w:t>
            </w:r>
            <w:r>
              <w:rPr>
                <w:rFonts w:ascii="Arial" w:hAnsi="Arial" w:cs="Arial"/>
                <w:b/>
                <w:bCs/>
                <w:i/>
                <w:iCs/>
              </w:rPr>
              <w:t xml:space="preserve"> </w:t>
            </w:r>
            <w:r w:rsidRPr="00B82744">
              <w:rPr>
                <w:rFonts w:ascii="Arial" w:hAnsi="Arial" w:cs="Arial"/>
                <w:i/>
                <w:iCs/>
              </w:rPr>
              <w:t>de la Lotería de Bogotá</w:t>
            </w:r>
            <w:r>
              <w:rPr>
                <w:rFonts w:ascii="Arial" w:hAnsi="Arial" w:cs="Arial"/>
                <w:b/>
                <w:bCs/>
              </w:rPr>
              <w:t xml:space="preserve">”, </w:t>
            </w:r>
            <w:r w:rsidRPr="00C97D7D">
              <w:rPr>
                <w:rFonts w:ascii="Arial" w:hAnsi="Arial" w:cs="Arial"/>
              </w:rPr>
              <w:t xml:space="preserve">con fecha 1 de agosto de 2022. Revisado el manual se valida que </w:t>
            </w:r>
            <w:r>
              <w:rPr>
                <w:rFonts w:ascii="Arial" w:hAnsi="Arial" w:cs="Arial"/>
              </w:rPr>
              <w:t xml:space="preserve">en el </w:t>
            </w:r>
            <w:proofErr w:type="spellStart"/>
            <w:r>
              <w:rPr>
                <w:rFonts w:ascii="Arial" w:hAnsi="Arial" w:cs="Arial"/>
              </w:rPr>
              <w:t>capitulo</w:t>
            </w:r>
            <w:proofErr w:type="spellEnd"/>
            <w:r>
              <w:rPr>
                <w:rFonts w:ascii="Arial" w:hAnsi="Arial" w:cs="Arial"/>
              </w:rPr>
              <w:t xml:space="preserve"> 7 define las políticas, la cuales divide en </w:t>
            </w:r>
            <w:r w:rsidRPr="003B4A48">
              <w:rPr>
                <w:rFonts w:ascii="Arial" w:hAnsi="Arial" w:cs="Arial"/>
              </w:rPr>
              <w:t>7.1.</w:t>
            </w:r>
            <w:r>
              <w:rPr>
                <w:rFonts w:ascii="Arial" w:hAnsi="Arial" w:cs="Arial"/>
              </w:rPr>
              <w:t xml:space="preserve"> </w:t>
            </w:r>
            <w:r w:rsidRPr="003B4A48">
              <w:rPr>
                <w:rFonts w:ascii="Arial" w:hAnsi="Arial" w:cs="Arial"/>
              </w:rPr>
              <w:t>Política de Primer Nivel</w:t>
            </w:r>
            <w:r>
              <w:rPr>
                <w:rFonts w:ascii="Arial" w:hAnsi="Arial" w:cs="Arial"/>
              </w:rPr>
              <w:t xml:space="preserve"> y </w:t>
            </w:r>
            <w:r w:rsidRPr="003B4A48">
              <w:rPr>
                <w:rFonts w:ascii="Arial" w:hAnsi="Arial" w:cs="Arial"/>
              </w:rPr>
              <w:t>7.2.</w:t>
            </w:r>
            <w:r>
              <w:rPr>
                <w:rFonts w:ascii="Arial" w:hAnsi="Arial" w:cs="Arial"/>
              </w:rPr>
              <w:t xml:space="preserve"> </w:t>
            </w:r>
            <w:r w:rsidRPr="003B4A48">
              <w:rPr>
                <w:rFonts w:ascii="Arial" w:hAnsi="Arial" w:cs="Arial"/>
              </w:rPr>
              <w:t>Políticas de Segundo Nivel</w:t>
            </w:r>
            <w:r>
              <w:rPr>
                <w:rFonts w:ascii="Arial" w:hAnsi="Arial" w:cs="Arial"/>
              </w:rPr>
              <w:t xml:space="preserve">. Para la implementación de las políticas se han aprobado procedimientos detallados en la Tabla No. 2 del presente informe; estos procedimientos definen responsables directos de las actividades incluidas en cada documento. </w:t>
            </w:r>
          </w:p>
          <w:p w14:paraId="5EF77A9A" w14:textId="5727470D" w:rsidR="004A418C" w:rsidRDefault="004A418C" w:rsidP="003B4A48">
            <w:pPr>
              <w:jc w:val="both"/>
              <w:rPr>
                <w:rFonts w:ascii="Arial" w:hAnsi="Arial" w:cs="Arial"/>
              </w:rPr>
            </w:pPr>
          </w:p>
          <w:p w14:paraId="18DDA726" w14:textId="0F6F6747" w:rsidR="004A418C" w:rsidRDefault="004A418C" w:rsidP="003B4A48">
            <w:pPr>
              <w:jc w:val="both"/>
              <w:rPr>
                <w:rFonts w:ascii="Arial" w:hAnsi="Arial" w:cs="Arial"/>
              </w:rPr>
            </w:pPr>
            <w:r>
              <w:rPr>
                <w:rFonts w:ascii="Arial" w:hAnsi="Arial" w:cs="Arial"/>
              </w:rPr>
              <w:t xml:space="preserve">En cuanto a la divulgación de las políticas se recibe por medio de correo electrónico el día 5 de octubre por parte de la Oficial de Cumplimiento el soporte documental de la divulgación de las políticas definidas en el Sistema de Administración de Riesgos </w:t>
            </w:r>
            <w:r w:rsidRPr="004A418C">
              <w:rPr>
                <w:rFonts w:ascii="Arial" w:hAnsi="Arial" w:cs="Arial"/>
              </w:rPr>
              <w:t>LA/FT/FPADM</w:t>
            </w:r>
            <w:r>
              <w:rPr>
                <w:rFonts w:ascii="Arial" w:hAnsi="Arial" w:cs="Arial"/>
              </w:rPr>
              <w:t xml:space="preserve">, que contiene fotografías de la divulgación por medio de las carteleras de la entidad, avisos y mensajes enviados por medios digitales a los colaboradores de la Lotería de Bogotá. Así mismo se recibió memorando </w:t>
            </w:r>
            <w:r w:rsidRPr="004A418C">
              <w:rPr>
                <w:rFonts w:ascii="Arial" w:hAnsi="Arial" w:cs="Arial"/>
              </w:rPr>
              <w:t>0222400229441</w:t>
            </w:r>
            <w:r>
              <w:rPr>
                <w:rFonts w:ascii="Arial" w:hAnsi="Arial" w:cs="Arial"/>
              </w:rPr>
              <w:t xml:space="preserve"> del 24/06/2022 emitido por el CNJSA donde certifica “</w:t>
            </w:r>
            <w:r w:rsidRPr="004A418C">
              <w:rPr>
                <w:rFonts w:ascii="Arial" w:hAnsi="Arial" w:cs="Arial"/>
                <w:i/>
                <w:iCs/>
              </w:rPr>
              <w:t>se pudo establecer que la empresa Lotería de Bogotá, cumple con los requisitos señalados en el artículo 11 del Acuerdo 574 de 2021</w:t>
            </w:r>
            <w:r>
              <w:rPr>
                <w:rFonts w:ascii="Arial" w:hAnsi="Arial" w:cs="Arial"/>
              </w:rPr>
              <w:t>”</w:t>
            </w:r>
          </w:p>
          <w:p w14:paraId="22431E62" w14:textId="03F153F2" w:rsidR="003B4A48" w:rsidRDefault="003B4A48" w:rsidP="003B4A48">
            <w:pPr>
              <w:jc w:val="both"/>
              <w:rPr>
                <w:rFonts w:ascii="Arial" w:hAnsi="Arial" w:cs="Arial"/>
              </w:rPr>
            </w:pPr>
          </w:p>
          <w:p w14:paraId="2953FE72" w14:textId="3D58C20D" w:rsidR="003B4A48" w:rsidRDefault="003B4A48">
            <w:pPr>
              <w:pStyle w:val="Prrafodelista"/>
              <w:numPr>
                <w:ilvl w:val="0"/>
                <w:numId w:val="8"/>
              </w:numPr>
              <w:jc w:val="both"/>
              <w:rPr>
                <w:rFonts w:ascii="Arial" w:hAnsi="Arial" w:cs="Arial"/>
              </w:rPr>
            </w:pPr>
            <w:r w:rsidRPr="00957A12">
              <w:rPr>
                <w:rFonts w:ascii="Arial" w:hAnsi="Arial" w:cs="Arial"/>
              </w:rPr>
              <w:t xml:space="preserve">Promover la divulgación y aplicación del código de ética de la entidad. </w:t>
            </w:r>
          </w:p>
          <w:p w14:paraId="111949F0" w14:textId="6C15B342" w:rsidR="003B4A48" w:rsidRDefault="003B4A48" w:rsidP="003B4A48">
            <w:pPr>
              <w:jc w:val="both"/>
              <w:rPr>
                <w:rFonts w:ascii="Arial" w:hAnsi="Arial" w:cs="Arial"/>
              </w:rPr>
            </w:pPr>
          </w:p>
          <w:p w14:paraId="178ACCC3" w14:textId="73C07F58" w:rsidR="003B4A48" w:rsidRDefault="003B4A48" w:rsidP="003B4A48">
            <w:pPr>
              <w:jc w:val="both"/>
              <w:rPr>
                <w:rFonts w:ascii="Arial" w:hAnsi="Arial" w:cs="Arial"/>
              </w:rPr>
            </w:pPr>
            <w:r>
              <w:rPr>
                <w:rFonts w:ascii="Arial" w:hAnsi="Arial" w:cs="Arial"/>
              </w:rPr>
              <w:t xml:space="preserve">Se evidencia que la divulgación del código de la entidad se ha realizado </w:t>
            </w:r>
            <w:r w:rsidR="00F405AD">
              <w:rPr>
                <w:rFonts w:ascii="Arial" w:hAnsi="Arial" w:cs="Arial"/>
              </w:rPr>
              <w:t xml:space="preserve">por medio de memorando </w:t>
            </w:r>
            <w:r w:rsidR="00F405AD" w:rsidRPr="00F405AD">
              <w:rPr>
                <w:rFonts w:ascii="Arial" w:hAnsi="Arial" w:cs="Arial"/>
              </w:rPr>
              <w:t>3-2022-677</w:t>
            </w:r>
            <w:r w:rsidR="00F405AD">
              <w:rPr>
                <w:rFonts w:ascii="Arial" w:hAnsi="Arial" w:cs="Arial"/>
              </w:rPr>
              <w:t xml:space="preserve"> del 17/06/2022 remitido a todos los jefes de dependencia, así mismo en las carteleras se han colocado las piezas comunicativas y se han remitido por medio de correo masivo y </w:t>
            </w:r>
            <w:r w:rsidR="00355D75">
              <w:rPr>
                <w:rFonts w:ascii="Arial" w:hAnsi="Arial" w:cs="Arial"/>
              </w:rPr>
              <w:t>a</w:t>
            </w:r>
            <w:r w:rsidR="00F405AD">
              <w:rPr>
                <w:rFonts w:ascii="Arial" w:hAnsi="Arial" w:cs="Arial"/>
              </w:rPr>
              <w:t xml:space="preserve">l grupo de Chat </w:t>
            </w:r>
            <w:r w:rsidR="00746FF6">
              <w:rPr>
                <w:rFonts w:ascii="Arial" w:hAnsi="Arial" w:cs="Arial"/>
              </w:rPr>
              <w:t xml:space="preserve">de la entidad </w:t>
            </w:r>
            <w:r w:rsidR="00F405AD">
              <w:rPr>
                <w:rFonts w:ascii="Arial" w:hAnsi="Arial" w:cs="Arial"/>
              </w:rPr>
              <w:t xml:space="preserve">creado por WhatsApp </w:t>
            </w:r>
            <w:r w:rsidR="00355D75">
              <w:rPr>
                <w:rFonts w:ascii="Arial" w:hAnsi="Arial" w:cs="Arial"/>
              </w:rPr>
              <w:t xml:space="preserve">el día 17/06/2022. Por otra parte el código de ética esta publicado en el link </w:t>
            </w:r>
            <w:hyperlink r:id="rId12" w:history="1">
              <w:r w:rsidR="00355D75" w:rsidRPr="00CA7B0C">
                <w:rPr>
                  <w:rStyle w:val="Hipervnculo"/>
                  <w:rFonts w:ascii="Arial" w:hAnsi="Arial" w:cs="Arial"/>
                </w:rPr>
                <w:t>https://loteriadebogota.com/wp-content/uploads/RESOLUCION-83-JUNIO-2-DE-2022-DEROGA-RESOLUCION-132-DE-SEPTIEMBRE-DE-2018-ADOPCION-CODIGO-INTEGRIDAD-LOTERIA.pdf</w:t>
              </w:r>
            </w:hyperlink>
          </w:p>
          <w:p w14:paraId="16FEBD85" w14:textId="77777777" w:rsidR="003B4A48" w:rsidRPr="003B4A48" w:rsidRDefault="003B4A48" w:rsidP="003B4A48">
            <w:pPr>
              <w:jc w:val="both"/>
              <w:rPr>
                <w:rFonts w:ascii="Arial" w:hAnsi="Arial" w:cs="Arial"/>
              </w:rPr>
            </w:pPr>
          </w:p>
          <w:p w14:paraId="16553542" w14:textId="519221D6" w:rsidR="003B4A48" w:rsidRDefault="003B4A48">
            <w:pPr>
              <w:pStyle w:val="Prrafodelista"/>
              <w:numPr>
                <w:ilvl w:val="0"/>
                <w:numId w:val="8"/>
              </w:numPr>
              <w:jc w:val="both"/>
              <w:rPr>
                <w:rFonts w:ascii="Arial" w:hAnsi="Arial" w:cs="Arial"/>
              </w:rPr>
            </w:pPr>
            <w:r>
              <w:rPr>
                <w:rFonts w:ascii="Arial" w:hAnsi="Arial" w:cs="Arial"/>
              </w:rPr>
              <w:t>I</w:t>
            </w:r>
            <w:r w:rsidRPr="00957A12">
              <w:rPr>
                <w:rFonts w:ascii="Arial" w:hAnsi="Arial" w:cs="Arial"/>
              </w:rPr>
              <w:t>ncluir la administración de los riesgos del LA/FT/FPADM dentro de la estructura funcional de la entidad pública.</w:t>
            </w:r>
          </w:p>
          <w:p w14:paraId="6E28FA09" w14:textId="4871A92E" w:rsidR="00355D75" w:rsidRDefault="00355D75" w:rsidP="00355D75">
            <w:pPr>
              <w:jc w:val="both"/>
              <w:rPr>
                <w:rFonts w:ascii="Arial" w:hAnsi="Arial" w:cs="Arial"/>
              </w:rPr>
            </w:pPr>
          </w:p>
          <w:p w14:paraId="75E11E59" w14:textId="761943F1" w:rsidR="00DE4F3F" w:rsidRDefault="00355D75" w:rsidP="00DE4F3F">
            <w:pPr>
              <w:jc w:val="both"/>
              <w:rPr>
                <w:rFonts w:ascii="Arial" w:hAnsi="Arial" w:cs="Arial"/>
              </w:rPr>
            </w:pPr>
            <w:r>
              <w:rPr>
                <w:rFonts w:ascii="Arial" w:hAnsi="Arial" w:cs="Arial"/>
              </w:rPr>
              <w:t xml:space="preserve">Se evidencia que </w:t>
            </w:r>
            <w:r w:rsidR="00DE4F3F">
              <w:rPr>
                <w:rFonts w:ascii="Arial" w:hAnsi="Arial" w:cs="Arial"/>
              </w:rPr>
              <w:t xml:space="preserve">con </w:t>
            </w:r>
            <w:r w:rsidR="00DE4F3F" w:rsidRPr="00DE4F3F">
              <w:rPr>
                <w:rFonts w:ascii="Arial" w:hAnsi="Arial" w:cs="Arial"/>
              </w:rPr>
              <w:t>A</w:t>
            </w:r>
            <w:r w:rsidR="00DE4F3F">
              <w:rPr>
                <w:rFonts w:ascii="Arial" w:hAnsi="Arial" w:cs="Arial"/>
              </w:rPr>
              <w:t>cuerdo No. 9 de</w:t>
            </w:r>
            <w:r w:rsidR="00DE4F3F" w:rsidRPr="00DE4F3F">
              <w:rPr>
                <w:rFonts w:ascii="Arial" w:hAnsi="Arial" w:cs="Arial"/>
              </w:rPr>
              <w:t xml:space="preserve"> 2021</w:t>
            </w:r>
            <w:r w:rsidR="00DE4F3F">
              <w:rPr>
                <w:rFonts w:ascii="Arial" w:hAnsi="Arial" w:cs="Arial"/>
              </w:rPr>
              <w:t xml:space="preserve"> </w:t>
            </w:r>
            <w:r w:rsidR="00DE4F3F" w:rsidRPr="00DE4F3F">
              <w:rPr>
                <w:rFonts w:ascii="Arial" w:hAnsi="Arial" w:cs="Arial"/>
              </w:rPr>
              <w:t>(20 de septiembre de 2021)</w:t>
            </w:r>
            <w:r w:rsidR="00DE4F3F">
              <w:rPr>
                <w:rFonts w:ascii="Arial" w:hAnsi="Arial" w:cs="Arial"/>
              </w:rPr>
              <w:t xml:space="preserve"> </w:t>
            </w:r>
            <w:r w:rsidR="00DE4F3F" w:rsidRPr="00DE4F3F">
              <w:rPr>
                <w:rFonts w:ascii="Arial" w:hAnsi="Arial" w:cs="Arial"/>
              </w:rPr>
              <w:t>"Por el cual se modifica la estructura organizacional de la Lotería de Bogotá."</w:t>
            </w:r>
            <w:r w:rsidR="00DE4F3F">
              <w:rPr>
                <w:rFonts w:ascii="Arial" w:hAnsi="Arial" w:cs="Arial"/>
              </w:rPr>
              <w:t xml:space="preserve">, se incluye en el artículo 1° la creación de la </w:t>
            </w:r>
            <w:r w:rsidR="00DE4F3F" w:rsidRPr="00DE4F3F">
              <w:rPr>
                <w:rFonts w:ascii="Arial" w:hAnsi="Arial" w:cs="Arial"/>
              </w:rPr>
              <w:t>Oficina del</w:t>
            </w:r>
            <w:r w:rsidR="00DE4F3F">
              <w:rPr>
                <w:rFonts w:ascii="Arial" w:hAnsi="Arial" w:cs="Arial"/>
              </w:rPr>
              <w:t xml:space="preserve"> </w:t>
            </w:r>
            <w:r w:rsidR="00DE4F3F" w:rsidRPr="00DE4F3F">
              <w:rPr>
                <w:rFonts w:ascii="Arial" w:hAnsi="Arial" w:cs="Arial"/>
              </w:rPr>
              <w:t>Oficial de Cumplimiento</w:t>
            </w:r>
            <w:r w:rsidR="00DE4F3F">
              <w:rPr>
                <w:rFonts w:ascii="Arial" w:hAnsi="Arial" w:cs="Arial"/>
              </w:rPr>
              <w:t>, el cual tiene entre sus funciones “</w:t>
            </w:r>
            <w:r w:rsidR="00DE4F3F" w:rsidRPr="00DE4F3F">
              <w:rPr>
                <w:rFonts w:ascii="Arial" w:hAnsi="Arial" w:cs="Arial"/>
              </w:rPr>
              <w:t>Diseñar e implementar del Sistema de Administración del Riesgo de LA/FT/ FPADM,</w:t>
            </w:r>
            <w:r w:rsidR="00DE4F3F">
              <w:rPr>
                <w:rFonts w:ascii="Arial" w:hAnsi="Arial" w:cs="Arial"/>
              </w:rPr>
              <w:t xml:space="preserve"> </w:t>
            </w:r>
            <w:r w:rsidR="00DE4F3F" w:rsidRPr="00DE4F3F">
              <w:rPr>
                <w:rFonts w:ascii="Arial" w:hAnsi="Arial" w:cs="Arial"/>
              </w:rPr>
              <w:t>junto con el manual de procedimientos del sistema</w:t>
            </w:r>
            <w:r w:rsidR="00DE4F3F">
              <w:rPr>
                <w:rFonts w:ascii="Arial" w:hAnsi="Arial" w:cs="Arial"/>
              </w:rPr>
              <w:t>”.</w:t>
            </w:r>
          </w:p>
          <w:p w14:paraId="443BE29E" w14:textId="77777777" w:rsidR="00355D75" w:rsidRPr="00355D75" w:rsidRDefault="00355D75" w:rsidP="00355D75">
            <w:pPr>
              <w:jc w:val="both"/>
              <w:rPr>
                <w:rFonts w:ascii="Arial" w:hAnsi="Arial" w:cs="Arial"/>
              </w:rPr>
            </w:pPr>
          </w:p>
          <w:p w14:paraId="5DE8D049" w14:textId="42505C1A" w:rsidR="003B4A48" w:rsidRDefault="003B4A48">
            <w:pPr>
              <w:pStyle w:val="Prrafodelista"/>
              <w:numPr>
                <w:ilvl w:val="0"/>
                <w:numId w:val="8"/>
              </w:numPr>
              <w:jc w:val="both"/>
              <w:rPr>
                <w:rFonts w:ascii="Arial" w:hAnsi="Arial" w:cs="Arial"/>
              </w:rPr>
            </w:pPr>
            <w:r w:rsidRPr="00957A12">
              <w:rPr>
                <w:rFonts w:ascii="Arial" w:hAnsi="Arial" w:cs="Arial"/>
              </w:rPr>
              <w:t xml:space="preserve">Velar porque se cuente con recursos económicos para la gestión de los riesgos LA/FT/FPADM. </w:t>
            </w:r>
          </w:p>
          <w:p w14:paraId="1FEA2C7C" w14:textId="6A61E50C" w:rsidR="00DE4F3F" w:rsidRDefault="00DE4F3F" w:rsidP="00DE4F3F">
            <w:pPr>
              <w:jc w:val="both"/>
              <w:rPr>
                <w:rFonts w:ascii="Arial" w:hAnsi="Arial" w:cs="Arial"/>
              </w:rPr>
            </w:pPr>
          </w:p>
          <w:p w14:paraId="6FCCEAC6" w14:textId="69140390" w:rsidR="00DE4F3F" w:rsidRDefault="0095222F" w:rsidP="00DE4F3F">
            <w:pPr>
              <w:jc w:val="both"/>
              <w:rPr>
                <w:rFonts w:ascii="Arial" w:hAnsi="Arial" w:cs="Arial"/>
              </w:rPr>
            </w:pPr>
            <w:r>
              <w:rPr>
                <w:rFonts w:ascii="Arial" w:hAnsi="Arial" w:cs="Arial"/>
              </w:rPr>
              <w:t xml:space="preserve">Se evidencia la asignación de recursos económicos en la vigencia 2022 discriminados de la siguiente manera: </w:t>
            </w:r>
          </w:p>
          <w:p w14:paraId="3FD9A1ED" w14:textId="1B25C92E" w:rsidR="0095222F" w:rsidRDefault="0095222F" w:rsidP="00DE4F3F">
            <w:pPr>
              <w:jc w:val="both"/>
              <w:rPr>
                <w:rFonts w:ascii="Arial" w:hAnsi="Arial" w:cs="Arial"/>
              </w:rPr>
            </w:pPr>
          </w:p>
          <w:p w14:paraId="13A3B983" w14:textId="7C34B6EE" w:rsidR="0095222F" w:rsidRDefault="0095222F" w:rsidP="0095222F">
            <w:pPr>
              <w:pStyle w:val="Prrafodelista"/>
              <w:numPr>
                <w:ilvl w:val="0"/>
                <w:numId w:val="6"/>
              </w:numPr>
              <w:jc w:val="both"/>
              <w:rPr>
                <w:rFonts w:ascii="Arial" w:hAnsi="Arial" w:cs="Arial"/>
              </w:rPr>
            </w:pPr>
            <w:r>
              <w:rPr>
                <w:rFonts w:ascii="Arial" w:hAnsi="Arial" w:cs="Arial"/>
              </w:rPr>
              <w:t xml:space="preserve">Pagos asociados a la nómina del cargo de Libre Nombramiento y Remoción asignado a la Oficial de Cumplimiento </w:t>
            </w:r>
          </w:p>
          <w:p w14:paraId="0F59DB5B" w14:textId="1B6075A5" w:rsidR="0095222F" w:rsidRDefault="0095222F" w:rsidP="0095222F">
            <w:pPr>
              <w:pStyle w:val="Prrafodelista"/>
              <w:numPr>
                <w:ilvl w:val="0"/>
                <w:numId w:val="6"/>
              </w:numPr>
              <w:jc w:val="both"/>
              <w:rPr>
                <w:rFonts w:ascii="Arial" w:hAnsi="Arial" w:cs="Arial"/>
              </w:rPr>
            </w:pPr>
            <w:r>
              <w:rPr>
                <w:rFonts w:ascii="Arial" w:hAnsi="Arial" w:cs="Arial"/>
              </w:rPr>
              <w:t xml:space="preserve">Contrato No. </w:t>
            </w:r>
            <w:r w:rsidR="00C52357">
              <w:rPr>
                <w:rFonts w:ascii="Arial" w:hAnsi="Arial" w:cs="Arial"/>
              </w:rPr>
              <w:t xml:space="preserve">11 de 2021 suscrito con </w:t>
            </w:r>
            <w:proofErr w:type="spellStart"/>
            <w:r>
              <w:rPr>
                <w:rFonts w:ascii="Arial" w:hAnsi="Arial" w:cs="Arial"/>
              </w:rPr>
              <w:t>Auditool</w:t>
            </w:r>
            <w:proofErr w:type="spellEnd"/>
            <w:r>
              <w:rPr>
                <w:rFonts w:ascii="Arial" w:hAnsi="Arial" w:cs="Arial"/>
              </w:rPr>
              <w:t xml:space="preserve"> </w:t>
            </w:r>
            <w:r w:rsidR="00C52357">
              <w:rPr>
                <w:rFonts w:ascii="Arial" w:hAnsi="Arial" w:cs="Arial"/>
              </w:rPr>
              <w:t xml:space="preserve">SAS </w:t>
            </w:r>
            <w:r>
              <w:rPr>
                <w:rFonts w:ascii="Arial" w:hAnsi="Arial" w:cs="Arial"/>
              </w:rPr>
              <w:t xml:space="preserve">por valor de </w:t>
            </w:r>
            <w:r w:rsidR="00227CA6">
              <w:rPr>
                <w:rFonts w:ascii="Arial" w:hAnsi="Arial" w:cs="Arial"/>
              </w:rPr>
              <w:t>$2.140.000</w:t>
            </w:r>
          </w:p>
          <w:p w14:paraId="7CA2DED5" w14:textId="7FC60DFF" w:rsidR="00227CA6" w:rsidRDefault="00C52357" w:rsidP="0095222F">
            <w:pPr>
              <w:pStyle w:val="Prrafodelista"/>
              <w:numPr>
                <w:ilvl w:val="0"/>
                <w:numId w:val="6"/>
              </w:numPr>
              <w:jc w:val="both"/>
              <w:rPr>
                <w:rFonts w:ascii="Arial" w:hAnsi="Arial" w:cs="Arial"/>
              </w:rPr>
            </w:pPr>
            <w:r>
              <w:rPr>
                <w:rFonts w:ascii="Arial" w:hAnsi="Arial" w:cs="Arial"/>
              </w:rPr>
              <w:t xml:space="preserve">Orden de Compra mínima No. 14 de 2021 suscrita con el </w:t>
            </w:r>
            <w:r w:rsidRPr="00C52357">
              <w:rPr>
                <w:rFonts w:ascii="Arial" w:hAnsi="Arial" w:cs="Arial"/>
              </w:rPr>
              <w:t>INSTITUTO INTERNACIONAL DE ESTUDIOS ANTICORRUPCIÓN “IIEA”</w:t>
            </w:r>
            <w:r>
              <w:rPr>
                <w:rFonts w:ascii="Arial" w:hAnsi="Arial" w:cs="Arial"/>
              </w:rPr>
              <w:t xml:space="preserve"> </w:t>
            </w:r>
            <w:r w:rsidR="00227CA6">
              <w:rPr>
                <w:rFonts w:ascii="Arial" w:hAnsi="Arial" w:cs="Arial"/>
              </w:rPr>
              <w:t>por valor de $9.520.000</w:t>
            </w:r>
          </w:p>
          <w:p w14:paraId="569928B3" w14:textId="22D5C5AF" w:rsidR="00227CA6" w:rsidRPr="00DA18A5" w:rsidRDefault="00DA18A5" w:rsidP="00C167AA">
            <w:pPr>
              <w:pStyle w:val="Prrafodelista"/>
              <w:numPr>
                <w:ilvl w:val="0"/>
                <w:numId w:val="6"/>
              </w:numPr>
              <w:jc w:val="both"/>
              <w:rPr>
                <w:rFonts w:ascii="Arial" w:hAnsi="Arial" w:cs="Arial"/>
              </w:rPr>
            </w:pPr>
            <w:r w:rsidRPr="00DA18A5">
              <w:rPr>
                <w:rFonts w:ascii="Arial" w:hAnsi="Arial" w:cs="Arial"/>
              </w:rPr>
              <w:t xml:space="preserve">Cuota </w:t>
            </w:r>
            <w:r w:rsidR="00C52357" w:rsidRPr="00DA18A5">
              <w:rPr>
                <w:rFonts w:ascii="Arial" w:hAnsi="Arial" w:cs="Arial"/>
              </w:rPr>
              <w:t xml:space="preserve">Federación de Loterías de Colombia </w:t>
            </w:r>
            <w:r w:rsidRPr="00DA18A5">
              <w:rPr>
                <w:rFonts w:ascii="Arial" w:hAnsi="Arial" w:cs="Arial"/>
              </w:rPr>
              <w:t>FEDELCO</w:t>
            </w:r>
            <w:r w:rsidR="00227CA6" w:rsidRPr="00DA18A5">
              <w:rPr>
                <w:rFonts w:ascii="Arial" w:hAnsi="Arial" w:cs="Arial"/>
              </w:rPr>
              <w:t xml:space="preserve"> </w:t>
            </w:r>
            <w:r w:rsidRPr="00DA18A5">
              <w:rPr>
                <w:rFonts w:ascii="Arial" w:hAnsi="Arial" w:cs="Arial"/>
              </w:rPr>
              <w:t xml:space="preserve">por valor de </w:t>
            </w:r>
            <w:r w:rsidR="00227CA6" w:rsidRPr="00DA18A5">
              <w:rPr>
                <w:rFonts w:ascii="Arial" w:hAnsi="Arial" w:cs="Arial"/>
              </w:rPr>
              <w:t>$47.573.412</w:t>
            </w:r>
            <w:r w:rsidR="0080592D" w:rsidRPr="00DA18A5">
              <w:rPr>
                <w:rFonts w:ascii="Arial" w:hAnsi="Arial" w:cs="Arial"/>
              </w:rPr>
              <w:t xml:space="preserve"> </w:t>
            </w:r>
          </w:p>
          <w:p w14:paraId="089DD812" w14:textId="2A76DC71" w:rsidR="0095222F" w:rsidRDefault="0095222F" w:rsidP="00DE4F3F">
            <w:pPr>
              <w:jc w:val="both"/>
              <w:rPr>
                <w:rFonts w:ascii="Arial" w:hAnsi="Arial" w:cs="Arial"/>
              </w:rPr>
            </w:pPr>
          </w:p>
          <w:p w14:paraId="2CF3B3D8" w14:textId="1DC3196A" w:rsidR="0095222F" w:rsidRDefault="00227CA6" w:rsidP="00DE4F3F">
            <w:pPr>
              <w:jc w:val="both"/>
              <w:rPr>
                <w:rFonts w:ascii="Arial" w:hAnsi="Arial" w:cs="Arial"/>
              </w:rPr>
            </w:pPr>
            <w:r>
              <w:rPr>
                <w:rFonts w:ascii="Arial" w:hAnsi="Arial" w:cs="Arial"/>
              </w:rPr>
              <w:t xml:space="preserve">Así mismo, se observa que en la proyección de presupuesto para la vigencia 2023 se incluyeron recursos para el funcionamiento </w:t>
            </w:r>
            <w:r w:rsidRPr="00DE4F3F">
              <w:rPr>
                <w:rFonts w:ascii="Arial" w:hAnsi="Arial" w:cs="Arial"/>
              </w:rPr>
              <w:t>del Sistema de Administración del Riesgo de LA/FT/ FPADM</w:t>
            </w:r>
            <w:r>
              <w:rPr>
                <w:rFonts w:ascii="Arial" w:hAnsi="Arial" w:cs="Arial"/>
              </w:rPr>
              <w:t xml:space="preserve"> por valor de $30.059.000 discriminados así: Herramientas informáticas ($5.500.000), capacitaciones ($9.620.000), contratos de apoyo a la gestión ($12.500.000) y certificación anti soborno ISO37001 ($2.439.000).</w:t>
            </w:r>
          </w:p>
          <w:p w14:paraId="5AEE3EB4" w14:textId="77777777" w:rsidR="00FE06EE" w:rsidRPr="00DE4F3F" w:rsidRDefault="00FE06EE" w:rsidP="00DE4F3F">
            <w:pPr>
              <w:jc w:val="both"/>
              <w:rPr>
                <w:rFonts w:ascii="Arial" w:hAnsi="Arial" w:cs="Arial"/>
              </w:rPr>
            </w:pPr>
          </w:p>
          <w:p w14:paraId="5411034B" w14:textId="77777777" w:rsidR="00FA61B7" w:rsidRDefault="003B4A48">
            <w:pPr>
              <w:pStyle w:val="Prrafodelista"/>
              <w:numPr>
                <w:ilvl w:val="0"/>
                <w:numId w:val="8"/>
              </w:numPr>
              <w:jc w:val="both"/>
              <w:rPr>
                <w:rFonts w:ascii="Arial" w:hAnsi="Arial" w:cs="Arial"/>
              </w:rPr>
            </w:pPr>
            <w:r>
              <w:rPr>
                <w:rFonts w:ascii="Arial" w:hAnsi="Arial" w:cs="Arial"/>
              </w:rPr>
              <w:t>C</w:t>
            </w:r>
            <w:r w:rsidRPr="00957A12">
              <w:rPr>
                <w:rFonts w:ascii="Arial" w:hAnsi="Arial" w:cs="Arial"/>
              </w:rPr>
              <w:t>onocer la evolución periódica de los riesgos LA/FT/FPADM y tomar las medidas correctivas del caso.</w:t>
            </w:r>
          </w:p>
          <w:p w14:paraId="0DAF35F8" w14:textId="7797AA24" w:rsidR="00FA61B7" w:rsidRDefault="00FA61B7" w:rsidP="00FA61B7">
            <w:pPr>
              <w:jc w:val="both"/>
              <w:rPr>
                <w:rFonts w:ascii="Arial" w:hAnsi="Arial" w:cs="Arial"/>
              </w:rPr>
            </w:pPr>
          </w:p>
          <w:p w14:paraId="01479817" w14:textId="7C0ED3E6" w:rsidR="00D75378" w:rsidRDefault="00D75378" w:rsidP="00FA61B7">
            <w:pPr>
              <w:jc w:val="both"/>
              <w:rPr>
                <w:rFonts w:ascii="Arial" w:hAnsi="Arial" w:cs="Arial"/>
              </w:rPr>
            </w:pPr>
            <w:r>
              <w:rPr>
                <w:rFonts w:ascii="Arial" w:hAnsi="Arial" w:cs="Arial"/>
              </w:rPr>
              <w:t xml:space="preserve">Se evidencia que la entidad </w:t>
            </w:r>
            <w:proofErr w:type="spellStart"/>
            <w:r>
              <w:rPr>
                <w:rFonts w:ascii="Arial" w:hAnsi="Arial" w:cs="Arial"/>
              </w:rPr>
              <w:t>esta</w:t>
            </w:r>
            <w:proofErr w:type="spellEnd"/>
            <w:r>
              <w:rPr>
                <w:rFonts w:ascii="Arial" w:hAnsi="Arial" w:cs="Arial"/>
              </w:rPr>
              <w:t xml:space="preserve"> en el proceso de identificación de los riesgos asociados al sistema </w:t>
            </w:r>
            <w:r w:rsidRPr="00957A12">
              <w:rPr>
                <w:rFonts w:ascii="Arial" w:hAnsi="Arial" w:cs="Arial"/>
              </w:rPr>
              <w:t>LA/FT/FPADM</w:t>
            </w:r>
            <w:r>
              <w:rPr>
                <w:rFonts w:ascii="Arial" w:hAnsi="Arial" w:cs="Arial"/>
              </w:rPr>
              <w:t xml:space="preserve">, para lo cual ha adelantado las acciones que se citan a continuación: </w:t>
            </w:r>
          </w:p>
          <w:p w14:paraId="5FE40D13" w14:textId="4AD668BE" w:rsidR="00D75378" w:rsidRDefault="00D75378" w:rsidP="00FA61B7">
            <w:pPr>
              <w:jc w:val="both"/>
              <w:rPr>
                <w:rFonts w:ascii="Arial" w:hAnsi="Arial" w:cs="Arial"/>
              </w:rPr>
            </w:pPr>
          </w:p>
          <w:p w14:paraId="1E7D2EDF" w14:textId="4B9A1DCF" w:rsidR="00D75378" w:rsidRDefault="00D75378" w:rsidP="00D75378">
            <w:pPr>
              <w:pStyle w:val="Prrafodelista"/>
              <w:numPr>
                <w:ilvl w:val="0"/>
                <w:numId w:val="6"/>
              </w:numPr>
              <w:jc w:val="both"/>
              <w:rPr>
                <w:rFonts w:ascii="Arial" w:hAnsi="Arial" w:cs="Arial"/>
              </w:rPr>
            </w:pPr>
            <w:r>
              <w:rPr>
                <w:rFonts w:ascii="Arial" w:hAnsi="Arial" w:cs="Arial"/>
              </w:rPr>
              <w:t xml:space="preserve">Estandarización del formato </w:t>
            </w:r>
            <w:r w:rsidRPr="00D75378">
              <w:rPr>
                <w:rFonts w:ascii="Arial" w:hAnsi="Arial" w:cs="Arial"/>
              </w:rPr>
              <w:t>FRO320-539-1</w:t>
            </w:r>
            <w:r>
              <w:rPr>
                <w:rFonts w:ascii="Arial" w:hAnsi="Arial" w:cs="Arial"/>
              </w:rPr>
              <w:t xml:space="preserve"> </w:t>
            </w:r>
            <w:r w:rsidRPr="00D75378">
              <w:rPr>
                <w:rFonts w:ascii="Arial" w:hAnsi="Arial" w:cs="Arial"/>
              </w:rPr>
              <w:t>CUESTIONARIO SISTEMA DE ADMINISTRACIÓN DE RIESGOS DE LA/FT/FPADM</w:t>
            </w:r>
            <w:r>
              <w:rPr>
                <w:rFonts w:ascii="Arial" w:hAnsi="Arial" w:cs="Arial"/>
              </w:rPr>
              <w:t xml:space="preserve"> del 07/10/2022</w:t>
            </w:r>
          </w:p>
          <w:p w14:paraId="17F11D55" w14:textId="77A59FDD" w:rsidR="00D75378" w:rsidRDefault="00D75378" w:rsidP="00C167AA">
            <w:pPr>
              <w:pStyle w:val="Prrafodelista"/>
              <w:numPr>
                <w:ilvl w:val="0"/>
                <w:numId w:val="6"/>
              </w:numPr>
              <w:jc w:val="both"/>
              <w:rPr>
                <w:rFonts w:ascii="Arial" w:hAnsi="Arial" w:cs="Arial"/>
              </w:rPr>
            </w:pPr>
            <w:r w:rsidRPr="00D75378">
              <w:rPr>
                <w:rFonts w:ascii="Arial" w:hAnsi="Arial" w:cs="Arial"/>
              </w:rPr>
              <w:t xml:space="preserve">Envío de memorando </w:t>
            </w:r>
            <w:r>
              <w:rPr>
                <w:rFonts w:ascii="Arial" w:hAnsi="Arial" w:cs="Arial"/>
              </w:rPr>
              <w:t xml:space="preserve">3-2022-1375 a los jefes de dependencia </w:t>
            </w:r>
            <w:r w:rsidR="00C22CC3">
              <w:rPr>
                <w:rFonts w:ascii="Arial" w:hAnsi="Arial" w:cs="Arial"/>
              </w:rPr>
              <w:t xml:space="preserve">solicitando el diligenciamiento del formato </w:t>
            </w:r>
            <w:r w:rsidR="00C22CC3" w:rsidRPr="00D75378">
              <w:rPr>
                <w:rFonts w:ascii="Arial" w:hAnsi="Arial" w:cs="Arial"/>
              </w:rPr>
              <w:t>FRO320-539-1</w:t>
            </w:r>
            <w:r w:rsidR="00C22CC3">
              <w:rPr>
                <w:rFonts w:ascii="Arial" w:hAnsi="Arial" w:cs="Arial"/>
              </w:rPr>
              <w:t>, con el fin de continuar el proceso de identificación de riesgos</w:t>
            </w:r>
          </w:p>
          <w:p w14:paraId="10672470" w14:textId="35670B18" w:rsidR="00FA61B7" w:rsidRDefault="00C22CC3" w:rsidP="00C22CC3">
            <w:pPr>
              <w:pStyle w:val="Prrafodelista"/>
              <w:numPr>
                <w:ilvl w:val="0"/>
                <w:numId w:val="6"/>
              </w:numPr>
              <w:jc w:val="both"/>
              <w:rPr>
                <w:rFonts w:ascii="Arial" w:hAnsi="Arial" w:cs="Arial"/>
              </w:rPr>
            </w:pPr>
            <w:r>
              <w:rPr>
                <w:rFonts w:ascii="Arial" w:hAnsi="Arial" w:cs="Arial"/>
              </w:rPr>
              <w:t xml:space="preserve">Correo del </w:t>
            </w:r>
            <w:r w:rsidR="00FA61B7" w:rsidRPr="00C22CC3">
              <w:rPr>
                <w:rFonts w:ascii="Arial" w:hAnsi="Arial" w:cs="Arial"/>
              </w:rPr>
              <w:t xml:space="preserve">día 05/10/2022 la Oficial de Cumplimiento </w:t>
            </w:r>
            <w:r>
              <w:rPr>
                <w:rFonts w:ascii="Arial" w:hAnsi="Arial" w:cs="Arial"/>
              </w:rPr>
              <w:t xml:space="preserve">solicitando </w:t>
            </w:r>
            <w:r w:rsidR="00FA61B7" w:rsidRPr="00C22CC3">
              <w:rPr>
                <w:rFonts w:ascii="Arial" w:hAnsi="Arial" w:cs="Arial"/>
              </w:rPr>
              <w:t>a la Oficina de Planeación el ajuste de la Política de Administración de Riesgos con el fin de incluir el título relacionado con los riesgos del sistema LA/FT/FPADM</w:t>
            </w:r>
            <w:r>
              <w:rPr>
                <w:rFonts w:ascii="Arial" w:hAnsi="Arial" w:cs="Arial"/>
              </w:rPr>
              <w:t xml:space="preserve">. </w:t>
            </w:r>
          </w:p>
          <w:p w14:paraId="4D2178D3" w14:textId="18ABF5F5" w:rsidR="00C22CC3" w:rsidRPr="00C22CC3" w:rsidRDefault="00C22CC3" w:rsidP="00C22CC3">
            <w:pPr>
              <w:pStyle w:val="Prrafodelista"/>
              <w:numPr>
                <w:ilvl w:val="0"/>
                <w:numId w:val="6"/>
              </w:numPr>
              <w:jc w:val="both"/>
              <w:rPr>
                <w:rFonts w:ascii="Arial" w:hAnsi="Arial" w:cs="Arial"/>
              </w:rPr>
            </w:pPr>
            <w:r>
              <w:rPr>
                <w:rFonts w:ascii="Arial" w:hAnsi="Arial" w:cs="Arial"/>
              </w:rPr>
              <w:t>Matriz elaborada por la Oficial de Cumplimiento con 35 riesgos preliminares identificados</w:t>
            </w:r>
          </w:p>
          <w:p w14:paraId="05DC82EE" w14:textId="77777777" w:rsidR="00FA61B7" w:rsidRDefault="00FA61B7" w:rsidP="00FA61B7">
            <w:pPr>
              <w:jc w:val="both"/>
              <w:rPr>
                <w:rFonts w:ascii="Arial" w:hAnsi="Arial" w:cs="Arial"/>
              </w:rPr>
            </w:pPr>
          </w:p>
          <w:p w14:paraId="478B59E9" w14:textId="15B618A7" w:rsidR="003B4A48" w:rsidRPr="00FA61B7" w:rsidRDefault="003B4A48" w:rsidP="00FA61B7">
            <w:pPr>
              <w:jc w:val="both"/>
              <w:rPr>
                <w:rFonts w:ascii="Arial" w:hAnsi="Arial" w:cs="Arial"/>
              </w:rPr>
            </w:pPr>
            <w:r w:rsidRPr="00FA61B7">
              <w:rPr>
                <w:rFonts w:ascii="Arial" w:hAnsi="Arial" w:cs="Arial"/>
              </w:rPr>
              <w:t xml:space="preserve"> </w:t>
            </w:r>
          </w:p>
          <w:p w14:paraId="48050DDF" w14:textId="77777777" w:rsidR="003B4A48" w:rsidRPr="00FF2387" w:rsidRDefault="003B4A48">
            <w:pPr>
              <w:pStyle w:val="Prrafodelista"/>
              <w:numPr>
                <w:ilvl w:val="0"/>
                <w:numId w:val="8"/>
              </w:numPr>
              <w:jc w:val="both"/>
              <w:rPr>
                <w:rFonts w:ascii="Arial" w:hAnsi="Arial" w:cs="Arial"/>
                <w:b/>
                <w:bCs/>
              </w:rPr>
            </w:pPr>
            <w:r w:rsidRPr="00957A12">
              <w:rPr>
                <w:rFonts w:ascii="Arial" w:hAnsi="Arial" w:cs="Arial"/>
              </w:rPr>
              <w:t>Contar con personas responsables que le apoyen en la gestión de los riesgos LA/FT/FPADM previstos en la regulación nacional y estándares internacionales, en lo de su competencia.</w:t>
            </w:r>
          </w:p>
          <w:p w14:paraId="68271BD2" w14:textId="3C03DB99" w:rsidR="00FF2387" w:rsidRDefault="00FF2387" w:rsidP="00FF2387">
            <w:pPr>
              <w:jc w:val="both"/>
              <w:rPr>
                <w:rFonts w:ascii="Arial" w:hAnsi="Arial" w:cs="Arial"/>
                <w:b/>
                <w:bCs/>
              </w:rPr>
            </w:pPr>
          </w:p>
          <w:p w14:paraId="4D56E174" w14:textId="16184D08" w:rsidR="00FF2387" w:rsidRDefault="00C22CC3" w:rsidP="00FF2387">
            <w:pPr>
              <w:jc w:val="both"/>
              <w:rPr>
                <w:rFonts w:ascii="Arial" w:hAnsi="Arial" w:cs="Arial"/>
                <w:b/>
                <w:bCs/>
              </w:rPr>
            </w:pPr>
            <w:r>
              <w:rPr>
                <w:rFonts w:ascii="Arial" w:hAnsi="Arial" w:cs="Arial"/>
              </w:rPr>
              <w:t xml:space="preserve">Con </w:t>
            </w:r>
            <w:r w:rsidRPr="00C22CC3">
              <w:rPr>
                <w:rFonts w:ascii="Arial" w:hAnsi="Arial" w:cs="Arial"/>
              </w:rPr>
              <w:t xml:space="preserve">Acta No. 734 </w:t>
            </w:r>
            <w:r>
              <w:rPr>
                <w:rFonts w:ascii="Arial" w:hAnsi="Arial" w:cs="Arial"/>
              </w:rPr>
              <w:t xml:space="preserve">la </w:t>
            </w:r>
            <w:r w:rsidRPr="00C22CC3">
              <w:rPr>
                <w:rFonts w:ascii="Arial" w:hAnsi="Arial" w:cs="Arial"/>
              </w:rPr>
              <w:t xml:space="preserve">Junta Directiva de la Lotería de Bogotá en sesiones realizadas los días 21/10/2021 presencial y 12/11/2021 virtual, aprobó por  unanimidad  de  los miembros  de  Junta , los  criterios  de  calificación  objetiva y la valoración presentados  por  la Gerencia General, designando a </w:t>
            </w:r>
            <w:r w:rsidR="00152266" w:rsidRPr="00152266">
              <w:rPr>
                <w:rFonts w:ascii="Arial" w:hAnsi="Arial" w:cs="Arial"/>
                <w:highlight w:val="black"/>
              </w:rPr>
              <w:t>XXX</w:t>
            </w:r>
            <w:r w:rsidRPr="00152266">
              <w:rPr>
                <w:rFonts w:ascii="Arial" w:hAnsi="Arial" w:cs="Arial"/>
              </w:rPr>
              <w:t xml:space="preserve">, como Oficial  de  Cumplimiento y  como  suplente  a </w:t>
            </w:r>
            <w:r w:rsidR="00152266" w:rsidRPr="00152266">
              <w:rPr>
                <w:rFonts w:ascii="Arial" w:hAnsi="Arial" w:cs="Arial"/>
                <w:highlight w:val="black"/>
              </w:rPr>
              <w:t>XXX</w:t>
            </w:r>
            <w:r w:rsidRPr="00C22CC3">
              <w:rPr>
                <w:rFonts w:ascii="Arial" w:hAnsi="Arial" w:cs="Arial"/>
              </w:rPr>
              <w:t>,  quien  se  desempeña  como  Jefe  Asignada  a  la  Unidad de Talento Humano de la Lotería de Bogotá.</w:t>
            </w:r>
          </w:p>
          <w:p w14:paraId="70204A5C" w14:textId="1913EC8B" w:rsidR="00FF2387" w:rsidRPr="00FF2387" w:rsidRDefault="00FF2387" w:rsidP="00FF2387">
            <w:pPr>
              <w:jc w:val="both"/>
              <w:rPr>
                <w:rFonts w:ascii="Arial" w:hAnsi="Arial" w:cs="Arial"/>
                <w:b/>
                <w:bCs/>
              </w:rPr>
            </w:pPr>
          </w:p>
        </w:tc>
      </w:tr>
      <w:tr w:rsidR="00FA61B7" w:rsidRPr="00C9257D" w14:paraId="39F20BAE" w14:textId="77777777" w:rsidTr="00392C7F">
        <w:trPr>
          <w:trHeight w:val="688"/>
        </w:trPr>
        <w:tc>
          <w:tcPr>
            <w:tcW w:w="5000" w:type="pct"/>
            <w:shd w:val="clear" w:color="auto" w:fill="auto"/>
          </w:tcPr>
          <w:p w14:paraId="6C50C41D" w14:textId="77F810AA" w:rsidR="00AD0E50" w:rsidRDefault="00AD0E50" w:rsidP="00C97D7D">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7</w:t>
            </w:r>
          </w:p>
          <w:p w14:paraId="73C15F80" w14:textId="6F676313" w:rsidR="00FA61B7" w:rsidRDefault="00FA61B7" w:rsidP="00C97D7D">
            <w:pPr>
              <w:jc w:val="both"/>
              <w:rPr>
                <w:rFonts w:ascii="Arial" w:hAnsi="Arial" w:cs="Arial"/>
                <w:b/>
                <w:bCs/>
              </w:rPr>
            </w:pPr>
            <w:r>
              <w:rPr>
                <w:rFonts w:ascii="Arial" w:hAnsi="Arial" w:cs="Arial"/>
                <w:b/>
                <w:bCs/>
              </w:rPr>
              <w:t xml:space="preserve">Tema: </w:t>
            </w:r>
            <w:r w:rsidRPr="009837F4">
              <w:rPr>
                <w:rFonts w:ascii="Arial" w:hAnsi="Arial" w:cs="Arial"/>
                <w:b/>
                <w:bCs/>
              </w:rPr>
              <w:t xml:space="preserve">Funciones </w:t>
            </w:r>
            <w:r w:rsidR="009837F4">
              <w:rPr>
                <w:rFonts w:ascii="Arial" w:hAnsi="Arial" w:cs="Arial"/>
                <w:b/>
                <w:bCs/>
              </w:rPr>
              <w:t xml:space="preserve">del Órgano de Administración de Personas Jurídicas </w:t>
            </w:r>
          </w:p>
          <w:p w14:paraId="3067DBA7" w14:textId="1B626C96" w:rsidR="009837F4" w:rsidRDefault="009837F4" w:rsidP="00C97D7D">
            <w:pPr>
              <w:jc w:val="both"/>
              <w:rPr>
                <w:rFonts w:ascii="Arial" w:hAnsi="Arial" w:cs="Arial"/>
                <w:b/>
                <w:bCs/>
              </w:rPr>
            </w:pPr>
          </w:p>
          <w:p w14:paraId="754DD683" w14:textId="77777777" w:rsidR="009837F4" w:rsidRDefault="009837F4" w:rsidP="009837F4">
            <w:pPr>
              <w:jc w:val="both"/>
              <w:rPr>
                <w:rFonts w:ascii="Arial" w:hAnsi="Arial" w:cs="Arial"/>
                <w:b/>
                <w:bCs/>
              </w:rPr>
            </w:pPr>
            <w:r>
              <w:rPr>
                <w:rFonts w:ascii="Arial" w:hAnsi="Arial" w:cs="Arial"/>
                <w:b/>
                <w:bCs/>
              </w:rPr>
              <w:t xml:space="preserve">Criterio: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3FEBA2DF" w14:textId="77777777" w:rsidR="00FA61B7" w:rsidRDefault="00FA61B7" w:rsidP="00C97D7D">
            <w:pPr>
              <w:jc w:val="both"/>
              <w:rPr>
                <w:rFonts w:ascii="Arial" w:hAnsi="Arial" w:cs="Arial"/>
                <w:b/>
                <w:bCs/>
              </w:rPr>
            </w:pPr>
          </w:p>
          <w:p w14:paraId="07B0AFD0" w14:textId="77777777" w:rsidR="00FA61B7" w:rsidRDefault="00FA61B7" w:rsidP="00C97D7D">
            <w:pPr>
              <w:jc w:val="both"/>
              <w:rPr>
                <w:rFonts w:ascii="Arial" w:hAnsi="Arial" w:cs="Arial"/>
              </w:rPr>
            </w:pPr>
            <w:r w:rsidRPr="009837F4">
              <w:rPr>
                <w:rFonts w:ascii="Arial" w:hAnsi="Arial" w:cs="Arial"/>
                <w:b/>
                <w:bCs/>
              </w:rPr>
              <w:t>ARTÍCULO 14.</w:t>
            </w:r>
            <w:r w:rsidRPr="009837F4">
              <w:rPr>
                <w:rFonts w:ascii="Arial" w:hAnsi="Arial" w:cs="Arial"/>
              </w:rPr>
              <w:t xml:space="preserve"> FUNCIONES DEL ÓRGANO DE ADMINISTRACIÓN DE PERSONAS JURÍDICAS. La Junta Directiva, Consejo Directivo u órgano equivalente tendrá a su cargo las siguientes responsabilidades:</w:t>
            </w:r>
          </w:p>
          <w:p w14:paraId="07B46A71" w14:textId="0FF420FC" w:rsidR="009837F4" w:rsidRDefault="009837F4" w:rsidP="00C97D7D">
            <w:pPr>
              <w:jc w:val="both"/>
              <w:rPr>
                <w:rFonts w:ascii="Arial" w:hAnsi="Arial" w:cs="Arial"/>
              </w:rPr>
            </w:pPr>
          </w:p>
          <w:p w14:paraId="23A227BC" w14:textId="276A1E15" w:rsidR="009837F4" w:rsidRPr="009837F4" w:rsidRDefault="009837F4" w:rsidP="00C97D7D">
            <w:pPr>
              <w:jc w:val="both"/>
              <w:rPr>
                <w:rFonts w:ascii="Arial" w:hAnsi="Arial" w:cs="Arial"/>
              </w:rPr>
            </w:pPr>
            <w:r w:rsidRPr="009837F4">
              <w:rPr>
                <w:rFonts w:ascii="Arial" w:hAnsi="Arial" w:cs="Arial"/>
              </w:rPr>
              <w:t>Artículo 14.1 Fijar y publicar las políticas y el código de ética.</w:t>
            </w:r>
          </w:p>
          <w:p w14:paraId="2D10DDE7" w14:textId="5D447C69" w:rsidR="009837F4" w:rsidRPr="009837F4" w:rsidRDefault="009837F4" w:rsidP="00C97D7D">
            <w:pPr>
              <w:jc w:val="both"/>
              <w:rPr>
                <w:rFonts w:ascii="Arial" w:hAnsi="Arial" w:cs="Arial"/>
              </w:rPr>
            </w:pPr>
            <w:r w:rsidRPr="009837F4">
              <w:rPr>
                <w:rFonts w:ascii="Arial" w:hAnsi="Arial" w:cs="Arial"/>
              </w:rPr>
              <w:t>Artículo 14.2. Aprobar la estructura funcional del Sistema de Administración del Riesgo LA/FT/FPADM.</w:t>
            </w:r>
          </w:p>
          <w:p w14:paraId="2765ADF9" w14:textId="0F27F539" w:rsidR="009837F4" w:rsidRPr="009837F4" w:rsidRDefault="009837F4" w:rsidP="00C97D7D">
            <w:pPr>
              <w:jc w:val="both"/>
              <w:rPr>
                <w:rFonts w:ascii="Arial" w:hAnsi="Arial" w:cs="Arial"/>
              </w:rPr>
            </w:pPr>
            <w:r w:rsidRPr="009837F4">
              <w:rPr>
                <w:rFonts w:ascii="Arial" w:hAnsi="Arial" w:cs="Arial"/>
              </w:rPr>
              <w:t>Artículo 14.3. Asignar recursos</w:t>
            </w:r>
          </w:p>
          <w:p w14:paraId="0AF73765" w14:textId="582E8487" w:rsidR="009837F4" w:rsidRPr="009837F4" w:rsidRDefault="009837F4" w:rsidP="00C97D7D">
            <w:pPr>
              <w:jc w:val="both"/>
              <w:rPr>
                <w:rFonts w:ascii="Arial" w:hAnsi="Arial" w:cs="Arial"/>
              </w:rPr>
            </w:pPr>
            <w:r w:rsidRPr="009837F4">
              <w:rPr>
                <w:rFonts w:ascii="Arial" w:hAnsi="Arial" w:cs="Arial"/>
              </w:rPr>
              <w:t>Artículo 14.4 Pronunciarse a los informes del Oficial de Cumplimiento</w:t>
            </w:r>
          </w:p>
          <w:p w14:paraId="0B9F00F1" w14:textId="05E94E75" w:rsidR="009837F4" w:rsidRPr="009837F4" w:rsidRDefault="009837F4" w:rsidP="00C97D7D">
            <w:pPr>
              <w:jc w:val="both"/>
              <w:rPr>
                <w:rFonts w:ascii="Arial" w:hAnsi="Arial" w:cs="Arial"/>
              </w:rPr>
            </w:pPr>
            <w:r w:rsidRPr="009837F4">
              <w:rPr>
                <w:rFonts w:ascii="Arial" w:hAnsi="Arial" w:cs="Arial"/>
              </w:rPr>
              <w:t>Artículo 14.5. Designar el cargo de Oficial de Cumplimiento y Suplente.</w:t>
            </w:r>
          </w:p>
          <w:p w14:paraId="62738038" w14:textId="5A7DA631" w:rsidR="009837F4" w:rsidRPr="009837F4" w:rsidRDefault="009837F4" w:rsidP="00C97D7D">
            <w:pPr>
              <w:jc w:val="both"/>
              <w:rPr>
                <w:rFonts w:ascii="Arial" w:hAnsi="Arial" w:cs="Arial"/>
              </w:rPr>
            </w:pPr>
            <w:r w:rsidRPr="009837F4">
              <w:rPr>
                <w:rFonts w:ascii="Arial" w:hAnsi="Arial" w:cs="Arial"/>
              </w:rPr>
              <w:t>Artículo 14.6. Aprobar el manual que desarrolla el Sistema de Administración del Riesgo de LA/FT/FPADM.</w:t>
            </w:r>
          </w:p>
          <w:p w14:paraId="55E84C34" w14:textId="4BC03BEF" w:rsidR="009837F4" w:rsidRDefault="009837F4" w:rsidP="00C97D7D">
            <w:pPr>
              <w:jc w:val="both"/>
              <w:rPr>
                <w:rFonts w:ascii="Arial" w:hAnsi="Arial" w:cs="Arial"/>
              </w:rPr>
            </w:pPr>
          </w:p>
          <w:p w14:paraId="27EDCCBF" w14:textId="0288A405" w:rsidR="009837F4" w:rsidRPr="009837F4" w:rsidRDefault="009837F4" w:rsidP="00C97D7D">
            <w:pPr>
              <w:jc w:val="both"/>
              <w:rPr>
                <w:rFonts w:ascii="Arial" w:hAnsi="Arial" w:cs="Arial"/>
                <w:b/>
                <w:bCs/>
              </w:rPr>
            </w:pPr>
            <w:r w:rsidRPr="009837F4">
              <w:rPr>
                <w:rFonts w:ascii="Arial" w:hAnsi="Arial" w:cs="Arial"/>
                <w:b/>
                <w:bCs/>
              </w:rPr>
              <w:t xml:space="preserve">Condición: </w:t>
            </w:r>
          </w:p>
          <w:p w14:paraId="4F0917B3" w14:textId="2ADF1D99" w:rsidR="009837F4" w:rsidRDefault="009837F4" w:rsidP="00C97D7D">
            <w:pPr>
              <w:jc w:val="both"/>
              <w:rPr>
                <w:rFonts w:ascii="Arial" w:hAnsi="Arial" w:cs="Arial"/>
              </w:rPr>
            </w:pPr>
          </w:p>
          <w:p w14:paraId="02454C37" w14:textId="1122FA6B" w:rsidR="009837F4" w:rsidRDefault="009837F4" w:rsidP="00C97D7D">
            <w:pPr>
              <w:jc w:val="both"/>
              <w:rPr>
                <w:rFonts w:ascii="Arial" w:hAnsi="Arial" w:cs="Arial"/>
              </w:rPr>
            </w:pPr>
            <w:r>
              <w:rPr>
                <w:rFonts w:ascii="Arial" w:hAnsi="Arial" w:cs="Arial"/>
              </w:rPr>
              <w:t xml:space="preserve">Se verifica el cumplimiento de los numerales antes descritos, así: </w:t>
            </w:r>
          </w:p>
          <w:p w14:paraId="05ED9791" w14:textId="31D2433D" w:rsidR="009837F4" w:rsidRDefault="009837F4" w:rsidP="00C97D7D">
            <w:pPr>
              <w:jc w:val="both"/>
              <w:rPr>
                <w:rFonts w:ascii="Arial" w:hAnsi="Arial" w:cs="Arial"/>
              </w:rPr>
            </w:pPr>
          </w:p>
          <w:p w14:paraId="25CB545C" w14:textId="01D6EB70" w:rsidR="009837F4" w:rsidRPr="009837F4" w:rsidRDefault="009837F4" w:rsidP="009837F4">
            <w:pPr>
              <w:jc w:val="both"/>
              <w:rPr>
                <w:rFonts w:ascii="Arial" w:hAnsi="Arial" w:cs="Arial"/>
                <w:i/>
                <w:iCs/>
              </w:rPr>
            </w:pPr>
            <w:r w:rsidRPr="009837F4">
              <w:rPr>
                <w:rFonts w:ascii="Arial" w:hAnsi="Arial" w:cs="Arial"/>
                <w:i/>
                <w:iCs/>
              </w:rPr>
              <w:t xml:space="preserve">Artículo 14.1 Fijar y publicar las políticas y el código de ética. </w:t>
            </w:r>
          </w:p>
          <w:p w14:paraId="6F4E162E" w14:textId="58658430" w:rsidR="009837F4" w:rsidRDefault="009837F4" w:rsidP="009837F4">
            <w:pPr>
              <w:jc w:val="both"/>
              <w:rPr>
                <w:rFonts w:ascii="Arial" w:hAnsi="Arial" w:cs="Arial"/>
              </w:rPr>
            </w:pPr>
          </w:p>
          <w:p w14:paraId="387AD41B" w14:textId="454BBF49" w:rsidR="009837F4" w:rsidRDefault="009837F4" w:rsidP="009837F4">
            <w:pPr>
              <w:jc w:val="both"/>
              <w:rPr>
                <w:rFonts w:ascii="Arial" w:hAnsi="Arial" w:cs="Arial"/>
              </w:rPr>
            </w:pPr>
            <w:r>
              <w:rPr>
                <w:rFonts w:ascii="Arial" w:hAnsi="Arial" w:cs="Arial"/>
              </w:rPr>
              <w:t xml:space="preserve">Se evidencia que por medio de la Resolución 83 de 2022 se adopta el código de integridad y ética de la Lotería de Bogotá, dicha resolución fue firmada el 2 de junio de 2022 por la Gerente General de la Lotería de Bogotá. </w:t>
            </w:r>
          </w:p>
          <w:p w14:paraId="2601AE0E" w14:textId="297F18AB" w:rsidR="009837F4" w:rsidRDefault="009837F4" w:rsidP="009837F4">
            <w:pPr>
              <w:jc w:val="both"/>
              <w:rPr>
                <w:rFonts w:ascii="Arial" w:hAnsi="Arial" w:cs="Arial"/>
              </w:rPr>
            </w:pPr>
          </w:p>
          <w:p w14:paraId="04700C4A" w14:textId="2D12E402" w:rsidR="009837F4" w:rsidRPr="009837F4" w:rsidRDefault="009837F4" w:rsidP="009837F4">
            <w:pPr>
              <w:jc w:val="both"/>
              <w:rPr>
                <w:rFonts w:ascii="Arial" w:hAnsi="Arial" w:cs="Arial"/>
                <w:i/>
                <w:iCs/>
              </w:rPr>
            </w:pPr>
            <w:r w:rsidRPr="009837F4">
              <w:rPr>
                <w:rFonts w:ascii="Arial" w:hAnsi="Arial" w:cs="Arial"/>
                <w:i/>
                <w:iCs/>
              </w:rPr>
              <w:t>Artículo 14.2. Aprobar la estructura funcional del Sistema de Administración del Riesgo LA/FT/FPADM.</w:t>
            </w:r>
            <w:r>
              <w:rPr>
                <w:rFonts w:ascii="Arial" w:hAnsi="Arial" w:cs="Arial"/>
                <w:i/>
                <w:iCs/>
              </w:rPr>
              <w:t xml:space="preserve"> </w:t>
            </w:r>
          </w:p>
          <w:p w14:paraId="50BE0E04" w14:textId="01020958" w:rsidR="009837F4" w:rsidRDefault="009837F4" w:rsidP="009837F4">
            <w:pPr>
              <w:jc w:val="both"/>
              <w:rPr>
                <w:rFonts w:ascii="Arial" w:hAnsi="Arial" w:cs="Arial"/>
              </w:rPr>
            </w:pPr>
          </w:p>
          <w:p w14:paraId="4B8FA4F1" w14:textId="0212C13B" w:rsidR="009837F4" w:rsidRDefault="009837F4" w:rsidP="009837F4">
            <w:pPr>
              <w:jc w:val="both"/>
              <w:rPr>
                <w:rFonts w:ascii="Arial" w:hAnsi="Arial" w:cs="Arial"/>
              </w:rPr>
            </w:pPr>
            <w:r>
              <w:rPr>
                <w:rFonts w:ascii="Arial" w:hAnsi="Arial" w:cs="Arial"/>
              </w:rPr>
              <w:t xml:space="preserve">Se evidencia que con </w:t>
            </w:r>
            <w:r w:rsidRPr="00DE4F3F">
              <w:rPr>
                <w:rFonts w:ascii="Arial" w:hAnsi="Arial" w:cs="Arial"/>
              </w:rPr>
              <w:t>A</w:t>
            </w:r>
            <w:r>
              <w:rPr>
                <w:rFonts w:ascii="Arial" w:hAnsi="Arial" w:cs="Arial"/>
              </w:rPr>
              <w:t>cuerdo No. 9 de</w:t>
            </w:r>
            <w:r w:rsidRPr="00DE4F3F">
              <w:rPr>
                <w:rFonts w:ascii="Arial" w:hAnsi="Arial" w:cs="Arial"/>
              </w:rPr>
              <w:t xml:space="preserve"> 2021</w:t>
            </w:r>
            <w:r>
              <w:rPr>
                <w:rFonts w:ascii="Arial" w:hAnsi="Arial" w:cs="Arial"/>
              </w:rPr>
              <w:t xml:space="preserve"> </w:t>
            </w:r>
            <w:r w:rsidRPr="00DE4F3F">
              <w:rPr>
                <w:rFonts w:ascii="Arial" w:hAnsi="Arial" w:cs="Arial"/>
              </w:rPr>
              <w:t>"Por el cual se modifica la estructura organizacional de la Lotería de Bogotá."</w:t>
            </w:r>
            <w:r>
              <w:rPr>
                <w:rFonts w:ascii="Arial" w:hAnsi="Arial" w:cs="Arial"/>
              </w:rPr>
              <w:t xml:space="preserve">, se incluye en el artículo 1° la creación de la </w:t>
            </w:r>
            <w:r w:rsidRPr="00DE4F3F">
              <w:rPr>
                <w:rFonts w:ascii="Arial" w:hAnsi="Arial" w:cs="Arial"/>
              </w:rPr>
              <w:t>Oficina del</w:t>
            </w:r>
            <w:r>
              <w:rPr>
                <w:rFonts w:ascii="Arial" w:hAnsi="Arial" w:cs="Arial"/>
              </w:rPr>
              <w:t xml:space="preserve"> </w:t>
            </w:r>
            <w:r w:rsidRPr="00DE4F3F">
              <w:rPr>
                <w:rFonts w:ascii="Arial" w:hAnsi="Arial" w:cs="Arial"/>
              </w:rPr>
              <w:t>Oficial de Cumplimiento</w:t>
            </w:r>
            <w:r>
              <w:rPr>
                <w:rFonts w:ascii="Arial" w:hAnsi="Arial" w:cs="Arial"/>
              </w:rPr>
              <w:t>, el cual tiene entre sus funciones “</w:t>
            </w:r>
            <w:r w:rsidRPr="00DE4F3F">
              <w:rPr>
                <w:rFonts w:ascii="Arial" w:hAnsi="Arial" w:cs="Arial"/>
              </w:rPr>
              <w:t>Diseñar e implementar del Sistema de Administración del Riesgo de LA/FT/ FPADM,</w:t>
            </w:r>
            <w:r>
              <w:rPr>
                <w:rFonts w:ascii="Arial" w:hAnsi="Arial" w:cs="Arial"/>
              </w:rPr>
              <w:t xml:space="preserve"> </w:t>
            </w:r>
            <w:r w:rsidRPr="00DE4F3F">
              <w:rPr>
                <w:rFonts w:ascii="Arial" w:hAnsi="Arial" w:cs="Arial"/>
              </w:rPr>
              <w:t xml:space="preserve">junto con </w:t>
            </w:r>
            <w:r w:rsidRPr="00DE4F3F">
              <w:rPr>
                <w:rFonts w:ascii="Arial" w:hAnsi="Arial" w:cs="Arial"/>
              </w:rPr>
              <w:lastRenderedPageBreak/>
              <w:t>el manual de procedimientos del sistema</w:t>
            </w:r>
            <w:r>
              <w:rPr>
                <w:rFonts w:ascii="Arial" w:hAnsi="Arial" w:cs="Arial"/>
              </w:rPr>
              <w:t>”</w:t>
            </w:r>
            <w:r w:rsidR="00053500">
              <w:rPr>
                <w:rFonts w:ascii="Arial" w:hAnsi="Arial" w:cs="Arial"/>
              </w:rPr>
              <w:t xml:space="preserve">, este acuerdo fue firmado por la presidente y secretaria de la Junta Directiva el día 20 de septiembre de 2021. </w:t>
            </w:r>
          </w:p>
          <w:p w14:paraId="248BA9DC" w14:textId="1D0023F5" w:rsidR="00053500" w:rsidRDefault="00053500" w:rsidP="009837F4">
            <w:pPr>
              <w:jc w:val="both"/>
              <w:rPr>
                <w:rFonts w:ascii="Arial" w:hAnsi="Arial" w:cs="Arial"/>
              </w:rPr>
            </w:pPr>
          </w:p>
          <w:p w14:paraId="59943591" w14:textId="635EA099" w:rsidR="009837F4" w:rsidRPr="00057F79" w:rsidRDefault="009837F4" w:rsidP="009837F4">
            <w:pPr>
              <w:jc w:val="both"/>
              <w:rPr>
                <w:rFonts w:ascii="Arial" w:hAnsi="Arial" w:cs="Arial"/>
                <w:i/>
                <w:iCs/>
              </w:rPr>
            </w:pPr>
            <w:r w:rsidRPr="00057F79">
              <w:rPr>
                <w:rFonts w:ascii="Arial" w:hAnsi="Arial" w:cs="Arial"/>
                <w:i/>
                <w:iCs/>
              </w:rPr>
              <w:t>Artículo 14.3. Asignar recursos</w:t>
            </w:r>
          </w:p>
          <w:p w14:paraId="4043FC40" w14:textId="0B3107F5" w:rsidR="00053500" w:rsidRDefault="00053500" w:rsidP="009837F4">
            <w:pPr>
              <w:jc w:val="both"/>
              <w:rPr>
                <w:rFonts w:ascii="Arial" w:hAnsi="Arial" w:cs="Arial"/>
              </w:rPr>
            </w:pPr>
          </w:p>
          <w:p w14:paraId="0CEB4ABA" w14:textId="77777777" w:rsidR="00057F79" w:rsidRDefault="00057F79" w:rsidP="00057F79">
            <w:pPr>
              <w:jc w:val="both"/>
              <w:rPr>
                <w:rFonts w:ascii="Arial" w:hAnsi="Arial" w:cs="Arial"/>
              </w:rPr>
            </w:pPr>
            <w:r>
              <w:rPr>
                <w:rFonts w:ascii="Arial" w:hAnsi="Arial" w:cs="Arial"/>
              </w:rPr>
              <w:t xml:space="preserve">En relación con los recursos económicos en la vigencia 2022 se evidencian los siguientes: </w:t>
            </w:r>
          </w:p>
          <w:p w14:paraId="399E817C" w14:textId="77777777" w:rsidR="00057F79" w:rsidRDefault="00057F79" w:rsidP="00057F79">
            <w:pPr>
              <w:jc w:val="both"/>
              <w:rPr>
                <w:rFonts w:ascii="Arial" w:hAnsi="Arial" w:cs="Arial"/>
              </w:rPr>
            </w:pPr>
          </w:p>
          <w:p w14:paraId="10DA4991" w14:textId="77777777" w:rsidR="00057F79" w:rsidRDefault="00057F79" w:rsidP="00057F79">
            <w:pPr>
              <w:pStyle w:val="Prrafodelista"/>
              <w:numPr>
                <w:ilvl w:val="0"/>
                <w:numId w:val="6"/>
              </w:numPr>
              <w:jc w:val="both"/>
              <w:rPr>
                <w:rFonts w:ascii="Arial" w:hAnsi="Arial" w:cs="Arial"/>
              </w:rPr>
            </w:pPr>
            <w:r>
              <w:rPr>
                <w:rFonts w:ascii="Arial" w:hAnsi="Arial" w:cs="Arial"/>
              </w:rPr>
              <w:t xml:space="preserve">Pagos asociados a la nómina del cargo de Libre Nombramiento y Remoción asignado a la Oficial de Cumplimiento </w:t>
            </w:r>
          </w:p>
          <w:p w14:paraId="0BAE0189" w14:textId="77777777" w:rsidR="00DA18A5" w:rsidRDefault="00DA18A5" w:rsidP="00DA18A5">
            <w:pPr>
              <w:pStyle w:val="Prrafodelista"/>
              <w:numPr>
                <w:ilvl w:val="0"/>
                <w:numId w:val="6"/>
              </w:numPr>
              <w:jc w:val="both"/>
              <w:rPr>
                <w:rFonts w:ascii="Arial" w:hAnsi="Arial" w:cs="Arial"/>
              </w:rPr>
            </w:pPr>
            <w:r>
              <w:rPr>
                <w:rFonts w:ascii="Arial" w:hAnsi="Arial" w:cs="Arial"/>
              </w:rPr>
              <w:t xml:space="preserve">Contrato No. 11 de 2021 suscrito con </w:t>
            </w:r>
            <w:proofErr w:type="spellStart"/>
            <w:r>
              <w:rPr>
                <w:rFonts w:ascii="Arial" w:hAnsi="Arial" w:cs="Arial"/>
              </w:rPr>
              <w:t>Auditool</w:t>
            </w:r>
            <w:proofErr w:type="spellEnd"/>
            <w:r>
              <w:rPr>
                <w:rFonts w:ascii="Arial" w:hAnsi="Arial" w:cs="Arial"/>
              </w:rPr>
              <w:t xml:space="preserve"> SAS por valor de $2.140.000</w:t>
            </w:r>
          </w:p>
          <w:p w14:paraId="2D7DA668" w14:textId="77777777" w:rsidR="00DA18A5" w:rsidRDefault="00DA18A5" w:rsidP="00DA18A5">
            <w:pPr>
              <w:pStyle w:val="Prrafodelista"/>
              <w:numPr>
                <w:ilvl w:val="0"/>
                <w:numId w:val="6"/>
              </w:numPr>
              <w:jc w:val="both"/>
              <w:rPr>
                <w:rFonts w:ascii="Arial" w:hAnsi="Arial" w:cs="Arial"/>
              </w:rPr>
            </w:pPr>
            <w:r>
              <w:rPr>
                <w:rFonts w:ascii="Arial" w:hAnsi="Arial" w:cs="Arial"/>
              </w:rPr>
              <w:t xml:space="preserve">Orden de Compra mínima No. 14 de 2021 suscrita con el </w:t>
            </w:r>
            <w:r w:rsidRPr="00C52357">
              <w:rPr>
                <w:rFonts w:ascii="Arial" w:hAnsi="Arial" w:cs="Arial"/>
              </w:rPr>
              <w:t>INSTITUTO INTERNACIONAL DE ESTUDIOS ANTICORRUPCIÓN “IIEA”</w:t>
            </w:r>
            <w:r>
              <w:rPr>
                <w:rFonts w:ascii="Arial" w:hAnsi="Arial" w:cs="Arial"/>
              </w:rPr>
              <w:t xml:space="preserve"> por valor de $9.520.000</w:t>
            </w:r>
          </w:p>
          <w:p w14:paraId="4865C21E" w14:textId="77777777" w:rsidR="00DA18A5" w:rsidRPr="00DA18A5" w:rsidRDefault="00DA18A5" w:rsidP="00DA18A5">
            <w:pPr>
              <w:pStyle w:val="Prrafodelista"/>
              <w:numPr>
                <w:ilvl w:val="0"/>
                <w:numId w:val="6"/>
              </w:numPr>
              <w:jc w:val="both"/>
              <w:rPr>
                <w:rFonts w:ascii="Arial" w:hAnsi="Arial" w:cs="Arial"/>
              </w:rPr>
            </w:pPr>
            <w:r w:rsidRPr="00DA18A5">
              <w:rPr>
                <w:rFonts w:ascii="Arial" w:hAnsi="Arial" w:cs="Arial"/>
              </w:rPr>
              <w:t xml:space="preserve">Cuota Federación de Loterías de Colombia FEDELCO por valor de $47.573.412 </w:t>
            </w:r>
          </w:p>
          <w:p w14:paraId="730AFA46" w14:textId="07303915" w:rsidR="00053500" w:rsidRDefault="00053500" w:rsidP="009837F4">
            <w:pPr>
              <w:jc w:val="both"/>
              <w:rPr>
                <w:rFonts w:ascii="Arial" w:hAnsi="Arial" w:cs="Arial"/>
              </w:rPr>
            </w:pPr>
          </w:p>
          <w:p w14:paraId="600A9299" w14:textId="77777777" w:rsidR="00053500" w:rsidRPr="009837F4" w:rsidRDefault="00053500" w:rsidP="009837F4">
            <w:pPr>
              <w:jc w:val="both"/>
              <w:rPr>
                <w:rFonts w:ascii="Arial" w:hAnsi="Arial" w:cs="Arial"/>
              </w:rPr>
            </w:pPr>
          </w:p>
          <w:p w14:paraId="25D7EED8" w14:textId="4B8982D6" w:rsidR="009837F4" w:rsidRPr="00F93D5B" w:rsidRDefault="009837F4" w:rsidP="009837F4">
            <w:pPr>
              <w:jc w:val="both"/>
              <w:rPr>
                <w:rFonts w:ascii="Arial" w:hAnsi="Arial" w:cs="Arial"/>
                <w:i/>
                <w:iCs/>
              </w:rPr>
            </w:pPr>
            <w:r w:rsidRPr="00F93D5B">
              <w:rPr>
                <w:rFonts w:ascii="Arial" w:hAnsi="Arial" w:cs="Arial"/>
                <w:i/>
                <w:iCs/>
              </w:rPr>
              <w:t>Artículo 14.4 Pronunciarse a los informes del Oficial de Cumplimiento</w:t>
            </w:r>
          </w:p>
          <w:p w14:paraId="0BEC3076" w14:textId="77777777" w:rsidR="00543F0C" w:rsidRDefault="00543F0C" w:rsidP="009837F4">
            <w:pPr>
              <w:jc w:val="both"/>
              <w:rPr>
                <w:rFonts w:ascii="Arial" w:hAnsi="Arial" w:cs="Arial"/>
              </w:rPr>
            </w:pPr>
          </w:p>
          <w:p w14:paraId="59115D06" w14:textId="464C7C6B" w:rsidR="00543F0C" w:rsidRDefault="00543F0C" w:rsidP="009837F4">
            <w:pPr>
              <w:jc w:val="both"/>
              <w:rPr>
                <w:rFonts w:ascii="Arial" w:hAnsi="Arial" w:cs="Arial"/>
              </w:rPr>
            </w:pPr>
            <w:r>
              <w:rPr>
                <w:rFonts w:ascii="Arial" w:hAnsi="Arial" w:cs="Arial"/>
              </w:rPr>
              <w:t>El día 9 de noviembre de 2022 se realizó consulta de manera presencial a la entidad con el fin de revisar las actas de junta directiva, en ellas se evidencia qua la Oficial de Cumplimiento en la última vigencia ha realizado las siguientes presentaciones:</w:t>
            </w:r>
          </w:p>
          <w:p w14:paraId="7C9712F5" w14:textId="3AE2472F" w:rsidR="00543F0C" w:rsidRDefault="00543F0C" w:rsidP="00543F0C">
            <w:pPr>
              <w:jc w:val="center"/>
              <w:rPr>
                <w:rFonts w:ascii="Arial" w:hAnsi="Arial" w:cs="Arial"/>
                <w:b/>
                <w:bCs/>
              </w:rPr>
            </w:pPr>
          </w:p>
          <w:p w14:paraId="15D1A56D" w14:textId="26C407CA" w:rsidR="00746FF6" w:rsidRDefault="00746FF6" w:rsidP="00543F0C">
            <w:pPr>
              <w:jc w:val="center"/>
              <w:rPr>
                <w:rFonts w:ascii="Arial" w:hAnsi="Arial" w:cs="Arial"/>
                <w:b/>
                <w:bCs/>
              </w:rPr>
            </w:pPr>
          </w:p>
          <w:p w14:paraId="496B84E8" w14:textId="77777777" w:rsidR="00746FF6" w:rsidRDefault="00746FF6" w:rsidP="00543F0C">
            <w:pPr>
              <w:jc w:val="center"/>
              <w:rPr>
                <w:rFonts w:ascii="Arial" w:hAnsi="Arial" w:cs="Arial"/>
                <w:b/>
                <w:bCs/>
              </w:rPr>
            </w:pPr>
          </w:p>
          <w:p w14:paraId="0750A1D3" w14:textId="7F4DE052" w:rsidR="00543F0C" w:rsidRDefault="00543F0C" w:rsidP="00543F0C">
            <w:pPr>
              <w:jc w:val="center"/>
              <w:rPr>
                <w:rFonts w:ascii="Arial" w:hAnsi="Arial" w:cs="Arial"/>
              </w:rPr>
            </w:pPr>
            <w:r w:rsidRPr="00745EB6">
              <w:rPr>
                <w:rFonts w:ascii="Arial" w:hAnsi="Arial" w:cs="Arial"/>
                <w:b/>
                <w:bCs/>
              </w:rPr>
              <w:t xml:space="preserve">Tabla No. </w:t>
            </w:r>
            <w:r>
              <w:rPr>
                <w:rFonts w:ascii="Arial" w:hAnsi="Arial" w:cs="Arial"/>
                <w:b/>
                <w:bCs/>
              </w:rPr>
              <w:t>6</w:t>
            </w:r>
            <w:r w:rsidRPr="00745EB6">
              <w:rPr>
                <w:rFonts w:ascii="Arial" w:hAnsi="Arial" w:cs="Arial"/>
                <w:b/>
                <w:bCs/>
              </w:rPr>
              <w:t xml:space="preserve"> </w:t>
            </w:r>
            <w:r>
              <w:rPr>
                <w:rFonts w:ascii="Arial" w:hAnsi="Arial" w:cs="Arial"/>
                <w:b/>
                <w:bCs/>
              </w:rPr>
              <w:t>Relación de actas Junta Directiva</w:t>
            </w:r>
          </w:p>
          <w:tbl>
            <w:tblPr>
              <w:tblStyle w:val="Tablaconcuadrcula1clara-nfasis4"/>
              <w:tblW w:w="9239" w:type="dxa"/>
              <w:tblLook w:val="04A0" w:firstRow="1" w:lastRow="0" w:firstColumn="1" w:lastColumn="0" w:noHBand="0" w:noVBand="1"/>
            </w:tblPr>
            <w:tblGrid>
              <w:gridCol w:w="1443"/>
              <w:gridCol w:w="1134"/>
              <w:gridCol w:w="1275"/>
              <w:gridCol w:w="5387"/>
            </w:tblGrid>
            <w:tr w:rsidR="00543F0C" w:rsidRPr="00543F0C" w14:paraId="3146A6E2" w14:textId="77777777" w:rsidTr="00543F0C">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03B655DA" w14:textId="77777777" w:rsidR="00543F0C" w:rsidRPr="00543F0C" w:rsidRDefault="00543F0C" w:rsidP="00543F0C">
                  <w:pPr>
                    <w:jc w:val="center"/>
                    <w:rPr>
                      <w:rFonts w:ascii="Arial" w:hAnsi="Arial" w:cs="Arial"/>
                      <w:color w:val="000000"/>
                      <w:sz w:val="16"/>
                      <w:szCs w:val="16"/>
                      <w:lang w:eastAsia="es-CO"/>
                    </w:rPr>
                  </w:pPr>
                  <w:r w:rsidRPr="00543F0C">
                    <w:rPr>
                      <w:rFonts w:ascii="Arial" w:hAnsi="Arial" w:cs="Arial"/>
                      <w:color w:val="000000"/>
                      <w:sz w:val="16"/>
                      <w:szCs w:val="16"/>
                      <w:lang w:eastAsia="es-CO"/>
                    </w:rPr>
                    <w:t>Fecha</w:t>
                  </w:r>
                </w:p>
              </w:tc>
              <w:tc>
                <w:tcPr>
                  <w:tcW w:w="1134" w:type="dxa"/>
                  <w:noWrap/>
                  <w:hideMark/>
                </w:tcPr>
                <w:p w14:paraId="050832B6" w14:textId="77777777" w:rsidR="00543F0C" w:rsidRPr="00543F0C" w:rsidRDefault="00543F0C" w:rsidP="00543F0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No. Acta </w:t>
                  </w:r>
                </w:p>
              </w:tc>
              <w:tc>
                <w:tcPr>
                  <w:tcW w:w="1275" w:type="dxa"/>
                  <w:noWrap/>
                  <w:hideMark/>
                </w:tcPr>
                <w:p w14:paraId="268E3188" w14:textId="77777777" w:rsidR="00543F0C" w:rsidRPr="00543F0C" w:rsidRDefault="00543F0C" w:rsidP="00543F0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Numeral Acta </w:t>
                  </w:r>
                </w:p>
              </w:tc>
              <w:tc>
                <w:tcPr>
                  <w:tcW w:w="5387" w:type="dxa"/>
                  <w:noWrap/>
                  <w:hideMark/>
                </w:tcPr>
                <w:p w14:paraId="380EF7D6" w14:textId="77777777" w:rsidR="00543F0C" w:rsidRPr="00543F0C" w:rsidRDefault="00543F0C" w:rsidP="00543F0C">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Tema</w:t>
                  </w:r>
                </w:p>
              </w:tc>
            </w:tr>
            <w:tr w:rsidR="00543F0C" w:rsidRPr="00543F0C" w14:paraId="7C3F0E76" w14:textId="77777777" w:rsidTr="00543F0C">
              <w:trPr>
                <w:trHeight w:val="669"/>
              </w:trPr>
              <w:tc>
                <w:tcPr>
                  <w:cnfStyle w:val="001000000000" w:firstRow="0" w:lastRow="0" w:firstColumn="1" w:lastColumn="0" w:oddVBand="0" w:evenVBand="0" w:oddHBand="0" w:evenHBand="0" w:firstRowFirstColumn="0" w:firstRowLastColumn="0" w:lastRowFirstColumn="0" w:lastRowLastColumn="0"/>
                  <w:tcW w:w="1443" w:type="dxa"/>
                  <w:noWrap/>
                  <w:hideMark/>
                </w:tcPr>
                <w:p w14:paraId="7E7CF348" w14:textId="77777777" w:rsidR="00543F0C" w:rsidRPr="00543F0C" w:rsidRDefault="00543F0C" w:rsidP="00543F0C">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28/07/2022</w:t>
                  </w:r>
                </w:p>
              </w:tc>
              <w:tc>
                <w:tcPr>
                  <w:tcW w:w="1134" w:type="dxa"/>
                  <w:noWrap/>
                  <w:hideMark/>
                </w:tcPr>
                <w:p w14:paraId="1A8E006D" w14:textId="77777777" w:rsidR="00543F0C" w:rsidRPr="00543F0C" w:rsidRDefault="00543F0C" w:rsidP="00543F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747</w:t>
                  </w:r>
                </w:p>
              </w:tc>
              <w:tc>
                <w:tcPr>
                  <w:tcW w:w="1275" w:type="dxa"/>
                  <w:noWrap/>
                  <w:hideMark/>
                </w:tcPr>
                <w:p w14:paraId="54B32565" w14:textId="77777777" w:rsidR="00543F0C" w:rsidRPr="00543F0C" w:rsidRDefault="00543F0C" w:rsidP="00543F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4 y 5</w:t>
                  </w:r>
                </w:p>
              </w:tc>
              <w:tc>
                <w:tcPr>
                  <w:tcW w:w="5387" w:type="dxa"/>
                  <w:hideMark/>
                </w:tcPr>
                <w:p w14:paraId="77AE7EB0"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4. Acuerdo aprobación manual del sistema de administración de riesgos de LA/FT/FPADM</w:t>
                  </w:r>
                  <w:r w:rsidRPr="00543F0C">
                    <w:rPr>
                      <w:rFonts w:ascii="Arial" w:hAnsi="Arial" w:cs="Arial"/>
                      <w:color w:val="000000"/>
                      <w:sz w:val="16"/>
                      <w:szCs w:val="16"/>
                      <w:lang w:eastAsia="es-CO"/>
                    </w:rPr>
                    <w:br/>
                    <w:t xml:space="preserve">5. Informe Oficial de Cumplimiento </w:t>
                  </w:r>
                </w:p>
              </w:tc>
            </w:tr>
            <w:tr w:rsidR="00543F0C" w:rsidRPr="00543F0C" w14:paraId="7FFF4577" w14:textId="77777777" w:rsidTr="00543F0C">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1A1AADB2" w14:textId="77777777" w:rsidR="00543F0C" w:rsidRPr="00543F0C" w:rsidRDefault="00543F0C" w:rsidP="00543F0C">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24/02/2022</w:t>
                  </w:r>
                </w:p>
              </w:tc>
              <w:tc>
                <w:tcPr>
                  <w:tcW w:w="1134" w:type="dxa"/>
                  <w:noWrap/>
                  <w:hideMark/>
                </w:tcPr>
                <w:p w14:paraId="0C863DA4" w14:textId="77777777" w:rsidR="00543F0C" w:rsidRPr="00543F0C" w:rsidRDefault="00543F0C" w:rsidP="00543F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742</w:t>
                  </w:r>
                </w:p>
              </w:tc>
              <w:tc>
                <w:tcPr>
                  <w:tcW w:w="1275" w:type="dxa"/>
                  <w:noWrap/>
                  <w:hideMark/>
                </w:tcPr>
                <w:p w14:paraId="14F763FE" w14:textId="77777777" w:rsidR="00543F0C" w:rsidRPr="00543F0C" w:rsidRDefault="00543F0C" w:rsidP="00543F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9</w:t>
                  </w:r>
                </w:p>
              </w:tc>
              <w:tc>
                <w:tcPr>
                  <w:tcW w:w="5387" w:type="dxa"/>
                  <w:noWrap/>
                  <w:hideMark/>
                </w:tcPr>
                <w:p w14:paraId="71C3CF94"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Avance Implementación Sistema </w:t>
                  </w:r>
                </w:p>
              </w:tc>
            </w:tr>
            <w:tr w:rsidR="00543F0C" w:rsidRPr="00543F0C" w14:paraId="6F8A89E5" w14:textId="77777777" w:rsidTr="00543F0C">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7F18EB3A" w14:textId="77777777" w:rsidR="00543F0C" w:rsidRPr="00543F0C" w:rsidRDefault="00543F0C" w:rsidP="00543F0C">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16/12/2021</w:t>
                  </w:r>
                </w:p>
              </w:tc>
              <w:tc>
                <w:tcPr>
                  <w:tcW w:w="1134" w:type="dxa"/>
                  <w:noWrap/>
                  <w:hideMark/>
                </w:tcPr>
                <w:p w14:paraId="7A04F9CA" w14:textId="77777777" w:rsidR="00543F0C" w:rsidRPr="00543F0C" w:rsidRDefault="00543F0C" w:rsidP="00543F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739</w:t>
                  </w:r>
                </w:p>
              </w:tc>
              <w:tc>
                <w:tcPr>
                  <w:tcW w:w="1275" w:type="dxa"/>
                  <w:noWrap/>
                  <w:hideMark/>
                </w:tcPr>
                <w:p w14:paraId="2BEFC5FA" w14:textId="77777777" w:rsidR="00543F0C" w:rsidRPr="00543F0C" w:rsidRDefault="00543F0C" w:rsidP="00543F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6</w:t>
                  </w:r>
                </w:p>
              </w:tc>
              <w:tc>
                <w:tcPr>
                  <w:tcW w:w="5387" w:type="dxa"/>
                  <w:noWrap/>
                  <w:hideMark/>
                </w:tcPr>
                <w:p w14:paraId="288ACA95"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Aprobación Políticas </w:t>
                  </w:r>
                </w:p>
              </w:tc>
            </w:tr>
            <w:tr w:rsidR="00543F0C" w:rsidRPr="00543F0C" w14:paraId="4FDE8262" w14:textId="77777777" w:rsidTr="00543F0C">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30D9193E" w14:textId="77777777" w:rsidR="00543F0C" w:rsidRPr="00543F0C" w:rsidRDefault="00543F0C" w:rsidP="00543F0C">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26/05/2022</w:t>
                  </w:r>
                </w:p>
              </w:tc>
              <w:tc>
                <w:tcPr>
                  <w:tcW w:w="1134" w:type="dxa"/>
                  <w:noWrap/>
                  <w:hideMark/>
                </w:tcPr>
                <w:p w14:paraId="13AA2D87" w14:textId="77777777" w:rsidR="00543F0C" w:rsidRPr="00543F0C" w:rsidRDefault="00543F0C" w:rsidP="00543F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745</w:t>
                  </w:r>
                </w:p>
              </w:tc>
              <w:tc>
                <w:tcPr>
                  <w:tcW w:w="1275" w:type="dxa"/>
                  <w:noWrap/>
                  <w:hideMark/>
                </w:tcPr>
                <w:p w14:paraId="02A14AE5" w14:textId="77777777" w:rsidR="00543F0C" w:rsidRPr="00543F0C" w:rsidRDefault="00543F0C" w:rsidP="00543F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6</w:t>
                  </w:r>
                </w:p>
              </w:tc>
              <w:tc>
                <w:tcPr>
                  <w:tcW w:w="5387" w:type="dxa"/>
                  <w:noWrap/>
                  <w:hideMark/>
                </w:tcPr>
                <w:p w14:paraId="00C2E52C"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Actualización de Código de Integridad y Ética </w:t>
                  </w:r>
                </w:p>
              </w:tc>
            </w:tr>
            <w:tr w:rsidR="00543F0C" w:rsidRPr="00543F0C" w14:paraId="28BC8D9F" w14:textId="77777777" w:rsidTr="00543F0C">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263CB952" w14:textId="77777777" w:rsidR="00543F0C" w:rsidRPr="00543F0C" w:rsidRDefault="00543F0C" w:rsidP="00543F0C">
                  <w:pPr>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 </w:t>
                  </w:r>
                </w:p>
              </w:tc>
              <w:tc>
                <w:tcPr>
                  <w:tcW w:w="1134" w:type="dxa"/>
                  <w:noWrap/>
                  <w:hideMark/>
                </w:tcPr>
                <w:p w14:paraId="029E4FB7"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w:t>
                  </w:r>
                </w:p>
              </w:tc>
              <w:tc>
                <w:tcPr>
                  <w:tcW w:w="1275" w:type="dxa"/>
                  <w:noWrap/>
                  <w:hideMark/>
                </w:tcPr>
                <w:p w14:paraId="0E64D98E" w14:textId="77777777" w:rsidR="00543F0C" w:rsidRPr="00543F0C" w:rsidRDefault="00543F0C" w:rsidP="00543F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w:t>
                  </w:r>
                </w:p>
              </w:tc>
              <w:tc>
                <w:tcPr>
                  <w:tcW w:w="5387" w:type="dxa"/>
                  <w:noWrap/>
                  <w:hideMark/>
                </w:tcPr>
                <w:p w14:paraId="4DFAC74C"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Actualización de las políticas aprobadas en diciembre </w:t>
                  </w:r>
                </w:p>
              </w:tc>
            </w:tr>
            <w:tr w:rsidR="00543F0C" w:rsidRPr="00543F0C" w14:paraId="7CD4C403" w14:textId="77777777" w:rsidTr="00543F0C">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6491CC86" w14:textId="77777777" w:rsidR="00543F0C" w:rsidRPr="00543F0C" w:rsidRDefault="00543F0C" w:rsidP="00543F0C">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31/03/2022</w:t>
                  </w:r>
                </w:p>
              </w:tc>
              <w:tc>
                <w:tcPr>
                  <w:tcW w:w="1134" w:type="dxa"/>
                  <w:noWrap/>
                  <w:hideMark/>
                </w:tcPr>
                <w:p w14:paraId="4860209F" w14:textId="77777777" w:rsidR="00543F0C" w:rsidRPr="00543F0C" w:rsidRDefault="00543F0C" w:rsidP="00543F0C">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743</w:t>
                  </w:r>
                </w:p>
              </w:tc>
              <w:tc>
                <w:tcPr>
                  <w:tcW w:w="1275" w:type="dxa"/>
                  <w:noWrap/>
                  <w:hideMark/>
                </w:tcPr>
                <w:p w14:paraId="2AD05BD7" w14:textId="77777777" w:rsidR="00543F0C" w:rsidRPr="00543F0C" w:rsidRDefault="00543F0C" w:rsidP="00543F0C">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8</w:t>
                  </w:r>
                </w:p>
              </w:tc>
              <w:tc>
                <w:tcPr>
                  <w:tcW w:w="5387" w:type="dxa"/>
                  <w:noWrap/>
                  <w:hideMark/>
                </w:tcPr>
                <w:p w14:paraId="1660060C" w14:textId="77777777" w:rsidR="00543F0C" w:rsidRPr="00543F0C" w:rsidRDefault="00543F0C" w:rsidP="00543F0C">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Informe Oficial de Cumplimiento </w:t>
                  </w:r>
                </w:p>
              </w:tc>
            </w:tr>
          </w:tbl>
          <w:p w14:paraId="6CC57E85" w14:textId="1E7FF21D" w:rsidR="000E7340" w:rsidRDefault="000E7340" w:rsidP="009837F4">
            <w:pPr>
              <w:jc w:val="both"/>
              <w:rPr>
                <w:rFonts w:ascii="Arial" w:hAnsi="Arial" w:cs="Arial"/>
              </w:rPr>
            </w:pPr>
          </w:p>
          <w:p w14:paraId="2D77FFE7" w14:textId="29053ED7" w:rsidR="00543F0C" w:rsidRDefault="00543F0C" w:rsidP="009837F4">
            <w:pPr>
              <w:jc w:val="both"/>
              <w:rPr>
                <w:rFonts w:ascii="Arial" w:hAnsi="Arial" w:cs="Arial"/>
              </w:rPr>
            </w:pPr>
            <w:r>
              <w:rPr>
                <w:rFonts w:ascii="Arial" w:hAnsi="Arial" w:cs="Arial"/>
              </w:rPr>
              <w:t xml:space="preserve">Los miembros de la junta se han pronunciado a través de la aprobación de los documentos presentados por la Oficial de Cumplimiento  </w:t>
            </w:r>
          </w:p>
          <w:p w14:paraId="3A3EA3FF" w14:textId="77777777" w:rsidR="00B33D34" w:rsidRPr="009837F4" w:rsidRDefault="00B33D34" w:rsidP="009837F4">
            <w:pPr>
              <w:jc w:val="both"/>
              <w:rPr>
                <w:rFonts w:ascii="Arial" w:hAnsi="Arial" w:cs="Arial"/>
              </w:rPr>
            </w:pPr>
          </w:p>
          <w:p w14:paraId="67F28EE9" w14:textId="1026363F" w:rsidR="009837F4" w:rsidRPr="000E7340" w:rsidRDefault="009837F4" w:rsidP="009837F4">
            <w:pPr>
              <w:jc w:val="both"/>
              <w:rPr>
                <w:rFonts w:ascii="Arial" w:hAnsi="Arial" w:cs="Arial"/>
                <w:i/>
                <w:iCs/>
              </w:rPr>
            </w:pPr>
            <w:r w:rsidRPr="000E7340">
              <w:rPr>
                <w:rFonts w:ascii="Arial" w:hAnsi="Arial" w:cs="Arial"/>
                <w:i/>
                <w:iCs/>
              </w:rPr>
              <w:t>Artículo 14.5. Designar el cargo de Oficial de Cumplimiento y Suplente.</w:t>
            </w:r>
          </w:p>
          <w:p w14:paraId="24FBC2BD" w14:textId="516FEDAD" w:rsidR="00B33D34" w:rsidRDefault="00B33D34" w:rsidP="009837F4">
            <w:pPr>
              <w:jc w:val="both"/>
              <w:rPr>
                <w:rFonts w:ascii="Arial" w:hAnsi="Arial" w:cs="Arial"/>
              </w:rPr>
            </w:pPr>
          </w:p>
          <w:p w14:paraId="3CD991EE" w14:textId="097FE0D5" w:rsidR="00370EF7" w:rsidRDefault="000E7340" w:rsidP="009837F4">
            <w:pPr>
              <w:jc w:val="both"/>
              <w:rPr>
                <w:rFonts w:ascii="Arial" w:hAnsi="Arial" w:cs="Arial"/>
              </w:rPr>
            </w:pPr>
            <w:r>
              <w:rPr>
                <w:rFonts w:ascii="Arial" w:hAnsi="Arial" w:cs="Arial"/>
              </w:rPr>
              <w:t xml:space="preserve">Se evidencia que mediante acta No. 734 de Junta Directiva de la Lotería de Bogotá en sesiones realizadas los días 21/10/2021 presencial y 12/11/2021 virtual, </w:t>
            </w:r>
            <w:r w:rsidRPr="000E7340">
              <w:rPr>
                <w:rFonts w:ascii="Arial" w:hAnsi="Arial" w:cs="Arial"/>
              </w:rPr>
              <w:t>se  aprobó</w:t>
            </w:r>
            <w:r>
              <w:rPr>
                <w:rFonts w:ascii="Arial" w:hAnsi="Arial" w:cs="Arial"/>
              </w:rPr>
              <w:t xml:space="preserve"> </w:t>
            </w:r>
            <w:r w:rsidRPr="000E7340">
              <w:rPr>
                <w:rFonts w:ascii="Arial" w:hAnsi="Arial" w:cs="Arial"/>
              </w:rPr>
              <w:t xml:space="preserve">por  unanimidad  de  los miembros  de  Junta , los  criterios  de  calificación  objetiva </w:t>
            </w:r>
            <w:r>
              <w:rPr>
                <w:rFonts w:ascii="Arial" w:hAnsi="Arial" w:cs="Arial"/>
              </w:rPr>
              <w:t xml:space="preserve">y la valoración de los mismos </w:t>
            </w:r>
            <w:r w:rsidRPr="000E7340">
              <w:rPr>
                <w:rFonts w:ascii="Arial" w:hAnsi="Arial" w:cs="Arial"/>
              </w:rPr>
              <w:t xml:space="preserve">presentados  por  la Gerencia General, </w:t>
            </w:r>
            <w:r w:rsidR="00C27120" w:rsidRPr="00C22CC3">
              <w:rPr>
                <w:rFonts w:ascii="Arial" w:hAnsi="Arial" w:cs="Arial"/>
              </w:rPr>
              <w:t xml:space="preserve">designando a </w:t>
            </w:r>
            <w:r w:rsidR="00C27120" w:rsidRPr="00152266">
              <w:rPr>
                <w:rFonts w:ascii="Arial" w:hAnsi="Arial" w:cs="Arial"/>
                <w:highlight w:val="black"/>
              </w:rPr>
              <w:t>XXX</w:t>
            </w:r>
            <w:r w:rsidR="00C27120" w:rsidRPr="00152266">
              <w:rPr>
                <w:rFonts w:ascii="Arial" w:hAnsi="Arial" w:cs="Arial"/>
              </w:rPr>
              <w:t xml:space="preserve">, como Oficial  de  Cumplimiento y  como  suplente  a </w:t>
            </w:r>
            <w:r w:rsidR="00C27120" w:rsidRPr="00152266">
              <w:rPr>
                <w:rFonts w:ascii="Arial" w:hAnsi="Arial" w:cs="Arial"/>
                <w:highlight w:val="black"/>
              </w:rPr>
              <w:t>XXX</w:t>
            </w:r>
            <w:r w:rsidR="00C27120" w:rsidRPr="00C22CC3">
              <w:rPr>
                <w:rFonts w:ascii="Arial" w:hAnsi="Arial" w:cs="Arial"/>
              </w:rPr>
              <w:t>,  quien  se  desempeña  como  Jefe  Asignada  a  la  Unidad de Talento Humano de la Lotería de Bogotá.</w:t>
            </w:r>
            <w:r w:rsidRPr="000E7340">
              <w:rPr>
                <w:rFonts w:ascii="Arial" w:hAnsi="Arial" w:cs="Arial"/>
              </w:rPr>
              <w:t>.</w:t>
            </w:r>
            <w:r w:rsidR="00370EF7">
              <w:rPr>
                <w:rFonts w:ascii="Arial" w:hAnsi="Arial" w:cs="Arial"/>
              </w:rPr>
              <w:t xml:space="preserve"> Con radicado </w:t>
            </w:r>
            <w:r w:rsidR="00370EF7" w:rsidRPr="00370EF7">
              <w:rPr>
                <w:rFonts w:ascii="Arial" w:hAnsi="Arial" w:cs="Arial"/>
              </w:rPr>
              <w:t>20222400419951</w:t>
            </w:r>
            <w:r w:rsidR="00370EF7">
              <w:rPr>
                <w:rFonts w:ascii="Arial" w:hAnsi="Arial" w:cs="Arial"/>
              </w:rPr>
              <w:t xml:space="preserve"> el 21/10/2022 el CNJSA aprobó la suplente de Oficial de Cumplimiento </w:t>
            </w:r>
            <w:r w:rsidR="00055C3A">
              <w:rPr>
                <w:rFonts w:ascii="Arial" w:hAnsi="Arial" w:cs="Arial"/>
              </w:rPr>
              <w:t xml:space="preserve">designada por la entidad. </w:t>
            </w:r>
          </w:p>
          <w:p w14:paraId="540D542D" w14:textId="77777777" w:rsidR="00B33D34" w:rsidRPr="009837F4" w:rsidRDefault="00B33D34" w:rsidP="009837F4">
            <w:pPr>
              <w:jc w:val="both"/>
              <w:rPr>
                <w:rFonts w:ascii="Arial" w:hAnsi="Arial" w:cs="Arial"/>
              </w:rPr>
            </w:pPr>
          </w:p>
          <w:p w14:paraId="5F61748F" w14:textId="77777777" w:rsidR="009837F4" w:rsidRPr="000E7340" w:rsidRDefault="009837F4" w:rsidP="009837F4">
            <w:pPr>
              <w:jc w:val="both"/>
              <w:rPr>
                <w:rFonts w:ascii="Arial" w:hAnsi="Arial" w:cs="Arial"/>
                <w:i/>
                <w:iCs/>
              </w:rPr>
            </w:pPr>
            <w:r w:rsidRPr="000E7340">
              <w:rPr>
                <w:rFonts w:ascii="Arial" w:hAnsi="Arial" w:cs="Arial"/>
                <w:i/>
                <w:iCs/>
              </w:rPr>
              <w:t>Artículo 14.6. Aprobar el manual que desarrolla el Sistema de Administración del Riesgo de LA/FT/FPADM.</w:t>
            </w:r>
          </w:p>
          <w:p w14:paraId="6A6A51ED" w14:textId="015839EC" w:rsidR="009837F4" w:rsidRDefault="009837F4" w:rsidP="00C97D7D">
            <w:pPr>
              <w:jc w:val="both"/>
              <w:rPr>
                <w:rFonts w:ascii="Arial" w:hAnsi="Arial" w:cs="Arial"/>
              </w:rPr>
            </w:pPr>
          </w:p>
          <w:p w14:paraId="56AFA8AD" w14:textId="2BE6D46C" w:rsidR="000E7340" w:rsidRDefault="000E7340" w:rsidP="000E7340">
            <w:pPr>
              <w:jc w:val="both"/>
              <w:rPr>
                <w:rFonts w:ascii="Arial" w:hAnsi="Arial" w:cs="Arial"/>
              </w:rPr>
            </w:pPr>
            <w:r w:rsidRPr="00C97D7D">
              <w:rPr>
                <w:rFonts w:ascii="Arial" w:hAnsi="Arial" w:cs="Arial"/>
              </w:rPr>
              <w:t>Se evidencia que el manual fue aprobado por medio del Acuerdo 015 de 2022</w:t>
            </w:r>
            <w:r>
              <w:rPr>
                <w:rFonts w:ascii="Arial" w:hAnsi="Arial" w:cs="Arial"/>
                <w:b/>
                <w:bCs/>
              </w:rPr>
              <w:t xml:space="preserve"> “</w:t>
            </w:r>
            <w:r w:rsidRPr="00B82744">
              <w:rPr>
                <w:rFonts w:ascii="Arial" w:hAnsi="Arial" w:cs="Arial"/>
                <w:i/>
                <w:iCs/>
              </w:rPr>
              <w:t>Por medio del cual se aprueba el Manual</w:t>
            </w:r>
            <w:r>
              <w:rPr>
                <w:rFonts w:ascii="Arial" w:hAnsi="Arial" w:cs="Arial"/>
                <w:b/>
                <w:bCs/>
                <w:i/>
                <w:iCs/>
              </w:rPr>
              <w:t xml:space="preserve"> </w:t>
            </w:r>
            <w:r w:rsidRPr="00B82744">
              <w:rPr>
                <w:rFonts w:ascii="Arial" w:hAnsi="Arial" w:cs="Arial"/>
                <w:i/>
                <w:iCs/>
              </w:rPr>
              <w:t>del</w:t>
            </w:r>
            <w:r>
              <w:rPr>
                <w:rFonts w:ascii="Arial" w:hAnsi="Arial" w:cs="Arial"/>
                <w:b/>
                <w:bCs/>
                <w:i/>
                <w:iCs/>
              </w:rPr>
              <w:t xml:space="preserve"> </w:t>
            </w:r>
            <w:r w:rsidRPr="00B82744">
              <w:rPr>
                <w:rFonts w:ascii="Arial" w:hAnsi="Arial" w:cs="Arial"/>
                <w:i/>
                <w:iCs/>
              </w:rPr>
              <w:t>Sistema de Administración de Riesgos de Lavado de Activos, Financiación del Terrorismo y Proliferación de Armas de Destrucción Masiva</w:t>
            </w:r>
            <w:r>
              <w:rPr>
                <w:rFonts w:ascii="Arial" w:hAnsi="Arial" w:cs="Arial"/>
                <w:b/>
                <w:bCs/>
                <w:i/>
                <w:iCs/>
              </w:rPr>
              <w:t xml:space="preserve"> </w:t>
            </w:r>
            <w:r w:rsidRPr="00B82744">
              <w:rPr>
                <w:rFonts w:ascii="Arial" w:hAnsi="Arial" w:cs="Arial"/>
                <w:i/>
                <w:iCs/>
              </w:rPr>
              <w:t>(LA/FT/FPADM)</w:t>
            </w:r>
            <w:r>
              <w:rPr>
                <w:rFonts w:ascii="Arial" w:hAnsi="Arial" w:cs="Arial"/>
                <w:b/>
                <w:bCs/>
                <w:i/>
                <w:iCs/>
              </w:rPr>
              <w:t xml:space="preserve"> </w:t>
            </w:r>
            <w:r w:rsidRPr="00B82744">
              <w:rPr>
                <w:rFonts w:ascii="Arial" w:hAnsi="Arial" w:cs="Arial"/>
                <w:i/>
                <w:iCs/>
              </w:rPr>
              <w:t>de la Lotería de Bogotá</w:t>
            </w:r>
            <w:r>
              <w:rPr>
                <w:rFonts w:ascii="Arial" w:hAnsi="Arial" w:cs="Arial"/>
                <w:b/>
                <w:bCs/>
              </w:rPr>
              <w:t xml:space="preserve">”, </w:t>
            </w:r>
            <w:r w:rsidRPr="00C97D7D">
              <w:rPr>
                <w:rFonts w:ascii="Arial" w:hAnsi="Arial" w:cs="Arial"/>
              </w:rPr>
              <w:t xml:space="preserve">con fecha 1 de agosto de 2022. </w:t>
            </w:r>
          </w:p>
          <w:p w14:paraId="30B2CEAE" w14:textId="77777777" w:rsidR="000E7340" w:rsidRDefault="000E7340" w:rsidP="00C97D7D">
            <w:pPr>
              <w:jc w:val="both"/>
              <w:rPr>
                <w:rFonts w:ascii="Arial" w:hAnsi="Arial" w:cs="Arial"/>
              </w:rPr>
            </w:pPr>
          </w:p>
          <w:p w14:paraId="41F6F3C1" w14:textId="602C2492" w:rsidR="009837F4" w:rsidRDefault="009837F4" w:rsidP="00C97D7D">
            <w:pPr>
              <w:jc w:val="both"/>
              <w:rPr>
                <w:rFonts w:ascii="Arial" w:hAnsi="Arial" w:cs="Arial"/>
                <w:b/>
                <w:bCs/>
              </w:rPr>
            </w:pPr>
          </w:p>
        </w:tc>
      </w:tr>
      <w:tr w:rsidR="00FA61B7" w:rsidRPr="00C9257D" w14:paraId="3E04B8CF" w14:textId="77777777" w:rsidTr="00392C7F">
        <w:trPr>
          <w:trHeight w:val="688"/>
        </w:trPr>
        <w:tc>
          <w:tcPr>
            <w:tcW w:w="5000" w:type="pct"/>
            <w:shd w:val="clear" w:color="auto" w:fill="auto"/>
          </w:tcPr>
          <w:p w14:paraId="151A8130" w14:textId="1D98FEB5" w:rsidR="00FA61B7" w:rsidRDefault="00AD0E50" w:rsidP="00C97D7D">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8</w:t>
            </w:r>
          </w:p>
          <w:p w14:paraId="1D1296B0" w14:textId="6B6C8244" w:rsidR="0062093F" w:rsidRDefault="0062093F" w:rsidP="0062093F">
            <w:pPr>
              <w:jc w:val="both"/>
              <w:rPr>
                <w:rFonts w:ascii="Arial" w:hAnsi="Arial" w:cs="Arial"/>
                <w:b/>
                <w:bCs/>
              </w:rPr>
            </w:pPr>
            <w:r>
              <w:rPr>
                <w:rFonts w:ascii="Arial" w:hAnsi="Arial" w:cs="Arial"/>
                <w:b/>
                <w:bCs/>
              </w:rPr>
              <w:t xml:space="preserve">Tema: </w:t>
            </w:r>
            <w:r w:rsidR="00FC3526">
              <w:rPr>
                <w:rFonts w:ascii="Arial" w:hAnsi="Arial" w:cs="Arial"/>
                <w:b/>
                <w:bCs/>
              </w:rPr>
              <w:t xml:space="preserve">Perfil </w:t>
            </w:r>
            <w:r>
              <w:rPr>
                <w:rFonts w:ascii="Arial" w:hAnsi="Arial" w:cs="Arial"/>
                <w:b/>
                <w:bCs/>
              </w:rPr>
              <w:t xml:space="preserve">Oficial de Cumplimiento </w:t>
            </w:r>
          </w:p>
          <w:p w14:paraId="6D2BAFE8" w14:textId="77777777" w:rsidR="0062093F" w:rsidRDefault="0062093F" w:rsidP="0062093F">
            <w:pPr>
              <w:jc w:val="both"/>
              <w:rPr>
                <w:rFonts w:ascii="Arial" w:hAnsi="Arial" w:cs="Arial"/>
                <w:b/>
                <w:bCs/>
              </w:rPr>
            </w:pPr>
          </w:p>
          <w:p w14:paraId="40084C8B" w14:textId="77777777" w:rsidR="0062093F" w:rsidRDefault="0062093F" w:rsidP="0062093F">
            <w:pPr>
              <w:jc w:val="both"/>
              <w:rPr>
                <w:rFonts w:ascii="Arial" w:hAnsi="Arial" w:cs="Arial"/>
                <w:b/>
                <w:bCs/>
              </w:rPr>
            </w:pPr>
            <w:r>
              <w:rPr>
                <w:rFonts w:ascii="Arial" w:hAnsi="Arial" w:cs="Arial"/>
                <w:b/>
                <w:bCs/>
              </w:rPr>
              <w:t xml:space="preserve">Criterio: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78828AB3" w14:textId="77777777" w:rsidR="0062093F" w:rsidRDefault="0062093F" w:rsidP="00C97D7D">
            <w:pPr>
              <w:jc w:val="both"/>
              <w:rPr>
                <w:rFonts w:ascii="Arial" w:hAnsi="Arial" w:cs="Arial"/>
                <w:b/>
                <w:bCs/>
              </w:rPr>
            </w:pPr>
          </w:p>
          <w:p w14:paraId="52CA5203" w14:textId="0F685364" w:rsidR="0062093F" w:rsidRDefault="0062093F" w:rsidP="0062093F">
            <w:pPr>
              <w:jc w:val="both"/>
              <w:rPr>
                <w:rFonts w:ascii="Arial" w:hAnsi="Arial" w:cs="Arial"/>
              </w:rPr>
            </w:pPr>
            <w:r w:rsidRPr="0062093F">
              <w:rPr>
                <w:rFonts w:ascii="Arial" w:hAnsi="Arial" w:cs="Arial"/>
                <w:b/>
                <w:bCs/>
              </w:rPr>
              <w:t>Artículo 15.3. Oficial de Cumplimiento</w:t>
            </w:r>
            <w:r w:rsidRPr="0062093F">
              <w:rPr>
                <w:rFonts w:ascii="Arial" w:hAnsi="Arial" w:cs="Arial"/>
              </w:rPr>
              <w:t>. El Oficial de Cumplimiento será designado por la</w:t>
            </w:r>
            <w:r>
              <w:rPr>
                <w:rFonts w:ascii="Arial" w:hAnsi="Arial" w:cs="Arial"/>
              </w:rPr>
              <w:t xml:space="preserve"> </w:t>
            </w:r>
            <w:r w:rsidRPr="0062093F">
              <w:rPr>
                <w:rFonts w:ascii="Arial" w:hAnsi="Arial" w:cs="Arial"/>
              </w:rPr>
              <w:t>junta directiva u órgano equivalente; tendrá un cargo de nivel directivo o similar en rango</w:t>
            </w:r>
            <w:r>
              <w:rPr>
                <w:rFonts w:ascii="Arial" w:hAnsi="Arial" w:cs="Arial"/>
              </w:rPr>
              <w:t xml:space="preserve"> </w:t>
            </w:r>
            <w:r w:rsidRPr="0062093F">
              <w:rPr>
                <w:rFonts w:ascii="Arial" w:hAnsi="Arial" w:cs="Arial"/>
              </w:rPr>
              <w:t>según la estructura organizacional de la entidad; gozará de autonomía y capacidad decisoria.</w:t>
            </w:r>
            <w:r>
              <w:rPr>
                <w:rFonts w:ascii="Arial" w:hAnsi="Arial" w:cs="Arial"/>
              </w:rPr>
              <w:t xml:space="preserve"> </w:t>
            </w:r>
            <w:r w:rsidRPr="0062093F">
              <w:rPr>
                <w:rFonts w:ascii="Arial" w:hAnsi="Arial" w:cs="Arial"/>
              </w:rPr>
              <w:t>Los gerentes o subgerentes de las empresas operadoras o Asociaciones, que operen juegos de suerte y azar territoriales no podrán ser designados como Oficiales de Cumplimiento.</w:t>
            </w:r>
            <w:r>
              <w:rPr>
                <w:rFonts w:ascii="Arial" w:hAnsi="Arial" w:cs="Arial"/>
              </w:rPr>
              <w:t xml:space="preserve"> (…)</w:t>
            </w:r>
          </w:p>
          <w:p w14:paraId="03A53417" w14:textId="1B9B0C0E" w:rsidR="0062093F" w:rsidRPr="0062093F" w:rsidRDefault="0062093F" w:rsidP="00C97D7D">
            <w:pPr>
              <w:jc w:val="both"/>
              <w:rPr>
                <w:rFonts w:ascii="Arial" w:hAnsi="Arial" w:cs="Arial"/>
              </w:rPr>
            </w:pPr>
          </w:p>
          <w:p w14:paraId="262A268A" w14:textId="7E85BA22" w:rsidR="0062093F" w:rsidRPr="0062093F" w:rsidRDefault="0062093F" w:rsidP="00C97D7D">
            <w:pPr>
              <w:jc w:val="both"/>
              <w:rPr>
                <w:rFonts w:ascii="Arial" w:hAnsi="Arial" w:cs="Arial"/>
              </w:rPr>
            </w:pPr>
            <w:r w:rsidRPr="0062093F">
              <w:rPr>
                <w:rFonts w:ascii="Arial" w:hAnsi="Arial" w:cs="Arial"/>
              </w:rPr>
              <w:t>La designación del Oficial de Cumplimiento y suplente deberá ser informada a la Secretaría Técnica del CNJSA, dentro de los cinco (5) días siguientes a la formalización del acta de la junta directiva u órgano equivalente, adjuntando la hoja de vida con los respectivos anexos y el extracto del acta de designación, para su registro</w:t>
            </w:r>
          </w:p>
          <w:p w14:paraId="7337FDDA" w14:textId="5EA08B5B" w:rsidR="0062093F" w:rsidRPr="0062093F" w:rsidRDefault="0062093F" w:rsidP="00C97D7D">
            <w:pPr>
              <w:jc w:val="both"/>
              <w:rPr>
                <w:rFonts w:ascii="Arial" w:hAnsi="Arial" w:cs="Arial"/>
              </w:rPr>
            </w:pPr>
          </w:p>
          <w:p w14:paraId="6596B92E" w14:textId="1B872C9B" w:rsidR="0062093F" w:rsidRDefault="0062093F" w:rsidP="00C97D7D">
            <w:pPr>
              <w:jc w:val="both"/>
              <w:rPr>
                <w:rFonts w:ascii="Arial" w:hAnsi="Arial" w:cs="Arial"/>
              </w:rPr>
            </w:pPr>
            <w:r w:rsidRPr="0062093F">
              <w:rPr>
                <w:rFonts w:ascii="Arial" w:hAnsi="Arial" w:cs="Arial"/>
                <w:b/>
                <w:bCs/>
              </w:rPr>
              <w:t>Artículo 15.3.1. Requisitos.</w:t>
            </w:r>
            <w:r w:rsidRPr="0062093F">
              <w:rPr>
                <w:rFonts w:ascii="Arial" w:hAnsi="Arial" w:cs="Arial"/>
              </w:rPr>
              <w:t xml:space="preserve"> El candidato a ostentar la designación de Oficial de Cumplimiento y el suplente deberán llenar los requisitos enunciados adelante. No obstante</w:t>
            </w:r>
            <w:r>
              <w:rPr>
                <w:rFonts w:ascii="Arial" w:hAnsi="Arial" w:cs="Arial"/>
              </w:rPr>
              <w:t>,</w:t>
            </w:r>
            <w:r w:rsidRPr="0062093F">
              <w:rPr>
                <w:rFonts w:ascii="Arial" w:hAnsi="Arial" w:cs="Arial"/>
              </w:rPr>
              <w:t xml:space="preserve"> cualquiera de los mismos podrá elevarse en la medida en que el sujeto obligado aplique su enfoque basado en riesgos:</w:t>
            </w:r>
          </w:p>
          <w:p w14:paraId="4C20A5D8" w14:textId="77777777" w:rsidR="0062093F" w:rsidRPr="0062093F" w:rsidRDefault="0062093F" w:rsidP="00C97D7D">
            <w:pPr>
              <w:jc w:val="both"/>
              <w:rPr>
                <w:rFonts w:ascii="Arial" w:hAnsi="Arial" w:cs="Arial"/>
              </w:rPr>
            </w:pPr>
          </w:p>
          <w:p w14:paraId="75F75A22" w14:textId="1056E64A"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 xml:space="preserve">Acreditar conocimientos en administración de riesgos. </w:t>
            </w:r>
          </w:p>
          <w:p w14:paraId="03179979" w14:textId="32CC5EA4"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 xml:space="preserve">Acreditar que cuenta con las capacitaciones dictadas por la UIAF, sobre aspectos generales de LA/FT/FPADM. </w:t>
            </w:r>
          </w:p>
          <w:p w14:paraId="07ECA734" w14:textId="73AFA715"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 xml:space="preserve">No pertenecer a órganos de control. </w:t>
            </w:r>
          </w:p>
          <w:p w14:paraId="04A2D51A" w14:textId="0132B69C"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Tener vínculo laboral con la entidad u organización para el desarrollo de sus funciones.</w:t>
            </w:r>
          </w:p>
          <w:p w14:paraId="2C186D76" w14:textId="7F17D015"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 xml:space="preserve">Presentar título de formación universitaria. </w:t>
            </w:r>
          </w:p>
          <w:p w14:paraId="75418F03" w14:textId="223B48D0"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 xml:space="preserve">Documentar su conocimiento en la gestión del riesgo de LA/FT/FPADM obtenido por intermedio de cursos, diplomados, seminarios, entre otros, cuya suma total en horas de entrenamiento haya sido superior a 90, virtuales y/o presenciales. </w:t>
            </w:r>
          </w:p>
          <w:p w14:paraId="500EF83A" w14:textId="02EC5388" w:rsidR="0062093F" w:rsidRPr="0062093F" w:rsidRDefault="0062093F" w:rsidP="0062093F">
            <w:pPr>
              <w:pStyle w:val="Prrafodelista"/>
              <w:numPr>
                <w:ilvl w:val="0"/>
                <w:numId w:val="9"/>
              </w:numPr>
              <w:jc w:val="both"/>
              <w:rPr>
                <w:rFonts w:ascii="Arial" w:hAnsi="Arial" w:cs="Arial"/>
              </w:rPr>
            </w:pPr>
            <w:r w:rsidRPr="0062093F">
              <w:rPr>
                <w:rFonts w:ascii="Arial" w:hAnsi="Arial" w:cs="Arial"/>
              </w:rPr>
              <w:t>No desempeñar las funciones de cumplimiento en más de dos organizaciones del mismo sector y en ninguna perteneciente a sectores diferentes a los juegos de suerte y azar. h) Registrarse ante la Unidad de Información y Análisis Financiero (UIAF), como Oficial de Cumplimiento de la entidad u organización, a efectos de interacción y cumplimiento regulatorio relacionado con esa Unidad.</w:t>
            </w:r>
          </w:p>
          <w:p w14:paraId="166F591E" w14:textId="77777777" w:rsidR="0062093F" w:rsidRDefault="0062093F" w:rsidP="00C97D7D">
            <w:pPr>
              <w:jc w:val="both"/>
              <w:rPr>
                <w:rFonts w:ascii="Arial" w:hAnsi="Arial" w:cs="Arial"/>
                <w:b/>
                <w:bCs/>
              </w:rPr>
            </w:pPr>
          </w:p>
          <w:p w14:paraId="758914A3" w14:textId="77777777" w:rsidR="0062093F" w:rsidRPr="009837F4" w:rsidRDefault="0062093F" w:rsidP="0062093F">
            <w:pPr>
              <w:jc w:val="both"/>
              <w:rPr>
                <w:rFonts w:ascii="Arial" w:hAnsi="Arial" w:cs="Arial"/>
                <w:b/>
                <w:bCs/>
              </w:rPr>
            </w:pPr>
            <w:r w:rsidRPr="009837F4">
              <w:rPr>
                <w:rFonts w:ascii="Arial" w:hAnsi="Arial" w:cs="Arial"/>
                <w:b/>
                <w:bCs/>
              </w:rPr>
              <w:t xml:space="preserve">Condición: </w:t>
            </w:r>
          </w:p>
          <w:p w14:paraId="26E9B1B9" w14:textId="77777777" w:rsidR="0062093F" w:rsidRDefault="0062093F" w:rsidP="0062093F">
            <w:pPr>
              <w:jc w:val="both"/>
              <w:rPr>
                <w:rFonts w:ascii="Arial" w:hAnsi="Arial" w:cs="Arial"/>
              </w:rPr>
            </w:pPr>
          </w:p>
          <w:p w14:paraId="6E53BE07" w14:textId="77777777" w:rsidR="0062093F" w:rsidRDefault="0062093F" w:rsidP="0062093F">
            <w:pPr>
              <w:jc w:val="both"/>
              <w:rPr>
                <w:rFonts w:ascii="Arial" w:hAnsi="Arial" w:cs="Arial"/>
              </w:rPr>
            </w:pPr>
            <w:r>
              <w:rPr>
                <w:rFonts w:ascii="Arial" w:hAnsi="Arial" w:cs="Arial"/>
              </w:rPr>
              <w:t xml:space="preserve">Se verifica el cumplimiento de los numerales antes descritos, así: </w:t>
            </w:r>
          </w:p>
          <w:p w14:paraId="025798AF" w14:textId="1DADF8BF" w:rsidR="0062093F" w:rsidRDefault="0062093F" w:rsidP="00C97D7D">
            <w:pPr>
              <w:jc w:val="both"/>
              <w:rPr>
                <w:rFonts w:ascii="Arial" w:hAnsi="Arial" w:cs="Arial"/>
                <w:b/>
                <w:bCs/>
              </w:rPr>
            </w:pPr>
          </w:p>
          <w:p w14:paraId="58351AF8" w14:textId="3CD69EC9" w:rsidR="0062093F" w:rsidRDefault="0062093F" w:rsidP="0062093F">
            <w:pPr>
              <w:jc w:val="both"/>
              <w:rPr>
                <w:rFonts w:ascii="Arial" w:hAnsi="Arial" w:cs="Arial"/>
              </w:rPr>
            </w:pPr>
            <w:r w:rsidRPr="00746FF6">
              <w:rPr>
                <w:rFonts w:ascii="Arial" w:hAnsi="Arial" w:cs="Arial"/>
              </w:rPr>
              <w:t>Se</w:t>
            </w:r>
            <w:r w:rsidR="00271B62" w:rsidRPr="00746FF6">
              <w:rPr>
                <w:rFonts w:ascii="Arial" w:hAnsi="Arial" w:cs="Arial"/>
              </w:rPr>
              <w:t xml:space="preserve"> identificó</w:t>
            </w:r>
            <w:r w:rsidRPr="00746FF6">
              <w:rPr>
                <w:rFonts w:ascii="Arial" w:hAnsi="Arial" w:cs="Arial"/>
              </w:rPr>
              <w:t xml:space="preserve"> que mediante acta No. 734 de Junta Directiva de la Lotería de Bogotá en sesiones realizadas los días 21/10/2021</w:t>
            </w:r>
            <w:r>
              <w:rPr>
                <w:rFonts w:ascii="Arial" w:hAnsi="Arial" w:cs="Arial"/>
              </w:rPr>
              <w:t xml:space="preserve"> presencial y 12/11/2021 virtual, </w:t>
            </w:r>
            <w:r w:rsidRPr="000E7340">
              <w:rPr>
                <w:rFonts w:ascii="Arial" w:hAnsi="Arial" w:cs="Arial"/>
              </w:rPr>
              <w:t>se  aprobó</w:t>
            </w:r>
            <w:r>
              <w:rPr>
                <w:rFonts w:ascii="Arial" w:hAnsi="Arial" w:cs="Arial"/>
              </w:rPr>
              <w:t xml:space="preserve"> </w:t>
            </w:r>
            <w:r w:rsidRPr="000E7340">
              <w:rPr>
                <w:rFonts w:ascii="Arial" w:hAnsi="Arial" w:cs="Arial"/>
              </w:rPr>
              <w:t xml:space="preserve">por  unanimidad  de  los miembros  de  Junta , los  criterios  de  calificación  objetiva </w:t>
            </w:r>
            <w:r>
              <w:rPr>
                <w:rFonts w:ascii="Arial" w:hAnsi="Arial" w:cs="Arial"/>
              </w:rPr>
              <w:t xml:space="preserve">y la valoración de los mismos </w:t>
            </w:r>
            <w:r w:rsidRPr="000E7340">
              <w:rPr>
                <w:rFonts w:ascii="Arial" w:hAnsi="Arial" w:cs="Arial"/>
              </w:rPr>
              <w:t xml:space="preserve">presentados  por  la Gerencia General, </w:t>
            </w:r>
            <w:r>
              <w:rPr>
                <w:rFonts w:ascii="Arial" w:hAnsi="Arial" w:cs="Arial"/>
              </w:rPr>
              <w:t xml:space="preserve">designando a </w:t>
            </w:r>
            <w:r w:rsidR="00EC67AD" w:rsidRPr="00EC67AD">
              <w:rPr>
                <w:rFonts w:ascii="Arial" w:hAnsi="Arial" w:cs="Arial"/>
                <w:highlight w:val="black"/>
              </w:rPr>
              <w:t>XXX</w:t>
            </w:r>
            <w:r w:rsidRPr="000E7340">
              <w:rPr>
                <w:rFonts w:ascii="Arial" w:hAnsi="Arial" w:cs="Arial"/>
              </w:rPr>
              <w:t>,</w:t>
            </w:r>
            <w:r>
              <w:rPr>
                <w:rFonts w:ascii="Arial" w:hAnsi="Arial" w:cs="Arial"/>
              </w:rPr>
              <w:t xml:space="preserve"> </w:t>
            </w:r>
            <w:r w:rsidRPr="000E7340">
              <w:rPr>
                <w:rFonts w:ascii="Arial" w:hAnsi="Arial" w:cs="Arial"/>
              </w:rPr>
              <w:t>como Oficial  de  Cumplimiento y  como  suplente  a</w:t>
            </w:r>
            <w:r>
              <w:rPr>
                <w:rFonts w:ascii="Arial" w:hAnsi="Arial" w:cs="Arial"/>
              </w:rPr>
              <w:t xml:space="preserve"> </w:t>
            </w:r>
            <w:r w:rsidR="00EC67AD" w:rsidRPr="00EC67AD">
              <w:rPr>
                <w:rFonts w:ascii="Arial" w:hAnsi="Arial" w:cs="Arial"/>
                <w:highlight w:val="black"/>
              </w:rPr>
              <w:t>XXX</w:t>
            </w:r>
            <w:r w:rsidRPr="000E7340">
              <w:rPr>
                <w:rFonts w:ascii="Arial" w:hAnsi="Arial" w:cs="Arial"/>
              </w:rPr>
              <w:t>,  quien  se  desempeña  como  Jefe  Asignada  a  la  Unidad de Talento Humano de la Lotería de Bogotá.</w:t>
            </w:r>
          </w:p>
          <w:p w14:paraId="362C87F0" w14:textId="11673403" w:rsidR="0062093F" w:rsidRDefault="0062093F" w:rsidP="00C97D7D">
            <w:pPr>
              <w:jc w:val="both"/>
              <w:rPr>
                <w:rFonts w:ascii="Arial" w:hAnsi="Arial" w:cs="Arial"/>
              </w:rPr>
            </w:pPr>
          </w:p>
          <w:p w14:paraId="481F1E2C" w14:textId="10964B15" w:rsidR="00FD6249" w:rsidRDefault="00D83EDB" w:rsidP="00C97D7D">
            <w:pPr>
              <w:jc w:val="both"/>
              <w:rPr>
                <w:rFonts w:ascii="Arial" w:hAnsi="Arial" w:cs="Arial"/>
              </w:rPr>
            </w:pPr>
            <w:r>
              <w:rPr>
                <w:rFonts w:ascii="Arial" w:hAnsi="Arial" w:cs="Arial"/>
              </w:rPr>
              <w:t xml:space="preserve">En relación con la notificación </w:t>
            </w:r>
            <w:r w:rsidRPr="00D83EDB">
              <w:rPr>
                <w:rFonts w:ascii="Arial" w:hAnsi="Arial" w:cs="Arial"/>
              </w:rPr>
              <w:t xml:space="preserve">a la Secretaría Técnica del </w:t>
            </w:r>
            <w:r w:rsidRPr="00746FF6">
              <w:rPr>
                <w:rFonts w:ascii="Arial" w:hAnsi="Arial" w:cs="Arial"/>
              </w:rPr>
              <w:t xml:space="preserve">CNJSA se </w:t>
            </w:r>
            <w:r w:rsidR="00271B62" w:rsidRPr="00746FF6">
              <w:rPr>
                <w:rFonts w:ascii="Arial" w:hAnsi="Arial" w:cs="Arial"/>
              </w:rPr>
              <w:t xml:space="preserve">identificó </w:t>
            </w:r>
            <w:r w:rsidRPr="00746FF6">
              <w:rPr>
                <w:rFonts w:ascii="Arial" w:hAnsi="Arial" w:cs="Arial"/>
              </w:rPr>
              <w:t>que</w:t>
            </w:r>
            <w:r>
              <w:rPr>
                <w:rFonts w:ascii="Arial" w:hAnsi="Arial" w:cs="Arial"/>
              </w:rPr>
              <w:t xml:space="preserve"> la misma se realizó mediante memorando </w:t>
            </w:r>
            <w:r w:rsidR="0066090D">
              <w:rPr>
                <w:rFonts w:ascii="Arial" w:hAnsi="Arial" w:cs="Arial"/>
              </w:rPr>
              <w:t>2-202</w:t>
            </w:r>
            <w:r w:rsidR="00FD6249">
              <w:rPr>
                <w:rFonts w:ascii="Arial" w:hAnsi="Arial" w:cs="Arial"/>
              </w:rPr>
              <w:t>1</w:t>
            </w:r>
            <w:r w:rsidR="0066090D">
              <w:rPr>
                <w:rFonts w:ascii="Arial" w:hAnsi="Arial" w:cs="Arial"/>
              </w:rPr>
              <w:t>-15</w:t>
            </w:r>
            <w:r w:rsidR="00FD6249">
              <w:rPr>
                <w:rFonts w:ascii="Arial" w:hAnsi="Arial" w:cs="Arial"/>
              </w:rPr>
              <w:t xml:space="preserve">89 </w:t>
            </w:r>
            <w:r w:rsidR="0066090D">
              <w:rPr>
                <w:rFonts w:ascii="Arial" w:hAnsi="Arial" w:cs="Arial"/>
              </w:rPr>
              <w:t xml:space="preserve">del día </w:t>
            </w:r>
            <w:r w:rsidR="00FD6249">
              <w:rPr>
                <w:rFonts w:ascii="Arial" w:hAnsi="Arial" w:cs="Arial"/>
              </w:rPr>
              <w:t xml:space="preserve">22/11/2022, en dicha comunicación se anexan los soportes requeridos en la normativa y se informa que el acta será enviada cuando se encuentre firmada. Posterior a ello con memorando 2-2021-1787 del 29/12/2022 se remitió el acta firmada. </w:t>
            </w:r>
          </w:p>
          <w:p w14:paraId="2EF2A2A9" w14:textId="77777777" w:rsidR="00FD6249" w:rsidRDefault="00FD6249" w:rsidP="00C97D7D">
            <w:pPr>
              <w:jc w:val="both"/>
              <w:rPr>
                <w:rFonts w:ascii="Arial" w:hAnsi="Arial" w:cs="Arial"/>
              </w:rPr>
            </w:pPr>
          </w:p>
          <w:p w14:paraId="477CE34B" w14:textId="389DE2E0" w:rsidR="0062093F" w:rsidRPr="0062093F" w:rsidRDefault="00FD6249" w:rsidP="00C97D7D">
            <w:pPr>
              <w:jc w:val="both"/>
              <w:rPr>
                <w:rFonts w:ascii="Arial" w:hAnsi="Arial" w:cs="Arial"/>
              </w:rPr>
            </w:pPr>
            <w:r>
              <w:rPr>
                <w:rFonts w:ascii="Arial" w:hAnsi="Arial" w:cs="Arial"/>
              </w:rPr>
              <w:t>En r</w:t>
            </w:r>
            <w:r w:rsidR="0062093F" w:rsidRPr="0062093F">
              <w:rPr>
                <w:rFonts w:ascii="Arial" w:hAnsi="Arial" w:cs="Arial"/>
              </w:rPr>
              <w:t xml:space="preserve">elación con la validación del cumplimiento de los requisitos, se presenta a continuación la siguiente tabla: </w:t>
            </w:r>
          </w:p>
          <w:p w14:paraId="757ADAAF" w14:textId="77777777" w:rsidR="003A7517" w:rsidRDefault="003A7517" w:rsidP="003A7517">
            <w:pPr>
              <w:jc w:val="center"/>
              <w:rPr>
                <w:rFonts w:ascii="Arial" w:hAnsi="Arial" w:cs="Arial"/>
                <w:b/>
                <w:bCs/>
              </w:rPr>
            </w:pPr>
          </w:p>
          <w:p w14:paraId="3B20471C" w14:textId="3E5FDA14" w:rsidR="0062093F" w:rsidRDefault="003A7517" w:rsidP="003A7517">
            <w:pPr>
              <w:jc w:val="center"/>
              <w:rPr>
                <w:rFonts w:ascii="Arial" w:hAnsi="Arial" w:cs="Arial"/>
                <w:b/>
                <w:bCs/>
              </w:rPr>
            </w:pPr>
            <w:r w:rsidRPr="00745EB6">
              <w:rPr>
                <w:rFonts w:ascii="Arial" w:hAnsi="Arial" w:cs="Arial"/>
                <w:b/>
                <w:bCs/>
              </w:rPr>
              <w:t xml:space="preserve">Tabla No. </w:t>
            </w:r>
            <w:r>
              <w:rPr>
                <w:rFonts w:ascii="Arial" w:hAnsi="Arial" w:cs="Arial"/>
                <w:b/>
                <w:bCs/>
              </w:rPr>
              <w:t>7</w:t>
            </w:r>
            <w:r w:rsidRPr="00745EB6">
              <w:rPr>
                <w:rFonts w:ascii="Arial" w:hAnsi="Arial" w:cs="Arial"/>
                <w:b/>
                <w:bCs/>
              </w:rPr>
              <w:t xml:space="preserve"> </w:t>
            </w:r>
            <w:r>
              <w:rPr>
                <w:rFonts w:ascii="Arial" w:hAnsi="Arial" w:cs="Arial"/>
                <w:b/>
                <w:bCs/>
              </w:rPr>
              <w:t>Validación de requisitos Oficial de Cumplimiento</w:t>
            </w:r>
          </w:p>
          <w:tbl>
            <w:tblPr>
              <w:tblStyle w:val="Tablaconcuadrcula"/>
              <w:tblW w:w="9663" w:type="dxa"/>
              <w:tblLook w:val="04A0" w:firstRow="1" w:lastRow="0" w:firstColumn="1" w:lastColumn="0" w:noHBand="0" w:noVBand="1"/>
            </w:tblPr>
            <w:tblGrid>
              <w:gridCol w:w="4844"/>
              <w:gridCol w:w="4819"/>
            </w:tblGrid>
            <w:tr w:rsidR="0062093F" w:rsidRPr="0062093F" w14:paraId="6360DFA3" w14:textId="77777777" w:rsidTr="0062093F">
              <w:trPr>
                <w:trHeight w:val="308"/>
              </w:trPr>
              <w:tc>
                <w:tcPr>
                  <w:tcW w:w="4844" w:type="dxa"/>
                </w:tcPr>
                <w:p w14:paraId="3CDDB5F7" w14:textId="1C9D5F4E" w:rsidR="0062093F" w:rsidRPr="0062093F" w:rsidRDefault="0062093F" w:rsidP="0062093F">
                  <w:pPr>
                    <w:jc w:val="center"/>
                    <w:rPr>
                      <w:rFonts w:ascii="Arial" w:hAnsi="Arial" w:cs="Arial"/>
                      <w:b/>
                      <w:bCs/>
                      <w:sz w:val="16"/>
                      <w:szCs w:val="16"/>
                    </w:rPr>
                  </w:pPr>
                  <w:r>
                    <w:rPr>
                      <w:rFonts w:ascii="Arial" w:hAnsi="Arial" w:cs="Arial"/>
                      <w:b/>
                      <w:bCs/>
                      <w:sz w:val="16"/>
                      <w:szCs w:val="16"/>
                    </w:rPr>
                    <w:t>Requisito</w:t>
                  </w:r>
                </w:p>
              </w:tc>
              <w:tc>
                <w:tcPr>
                  <w:tcW w:w="4819" w:type="dxa"/>
                </w:tcPr>
                <w:p w14:paraId="209A8805" w14:textId="5C5DF3EC" w:rsidR="0062093F" w:rsidRPr="0062093F" w:rsidRDefault="0062093F" w:rsidP="0062093F">
                  <w:pPr>
                    <w:jc w:val="center"/>
                    <w:rPr>
                      <w:rFonts w:ascii="Arial" w:hAnsi="Arial" w:cs="Arial"/>
                      <w:b/>
                      <w:bCs/>
                      <w:sz w:val="16"/>
                      <w:szCs w:val="16"/>
                    </w:rPr>
                  </w:pPr>
                  <w:r>
                    <w:rPr>
                      <w:rFonts w:ascii="Arial" w:hAnsi="Arial" w:cs="Arial"/>
                      <w:b/>
                      <w:bCs/>
                      <w:sz w:val="16"/>
                      <w:szCs w:val="16"/>
                    </w:rPr>
                    <w:t>Soporte de validación</w:t>
                  </w:r>
                </w:p>
              </w:tc>
            </w:tr>
            <w:tr w:rsidR="0062093F" w:rsidRPr="0062093F" w14:paraId="747F47D3" w14:textId="77777777" w:rsidTr="0062093F">
              <w:tc>
                <w:tcPr>
                  <w:tcW w:w="4844" w:type="dxa"/>
                </w:tcPr>
                <w:p w14:paraId="16CB1CCD" w14:textId="77777777"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 xml:space="preserve">Acreditar conocimientos en administración de riesgos. </w:t>
                  </w:r>
                </w:p>
                <w:p w14:paraId="1670566B" w14:textId="77777777" w:rsidR="0062093F" w:rsidRPr="0062093F" w:rsidRDefault="0062093F" w:rsidP="0062093F">
                  <w:pPr>
                    <w:pStyle w:val="Prrafodelista"/>
                    <w:ind w:left="720"/>
                    <w:jc w:val="both"/>
                    <w:rPr>
                      <w:rFonts w:ascii="Arial" w:hAnsi="Arial" w:cs="Arial"/>
                      <w:b/>
                      <w:bCs/>
                      <w:sz w:val="16"/>
                      <w:szCs w:val="16"/>
                    </w:rPr>
                  </w:pPr>
                </w:p>
              </w:tc>
              <w:tc>
                <w:tcPr>
                  <w:tcW w:w="4819" w:type="dxa"/>
                </w:tcPr>
                <w:p w14:paraId="606BD795" w14:textId="462AEF63" w:rsidR="0062093F" w:rsidRDefault="00E17345" w:rsidP="00C97D7D">
                  <w:pPr>
                    <w:jc w:val="both"/>
                    <w:rPr>
                      <w:rFonts w:ascii="Arial" w:hAnsi="Arial" w:cs="Arial"/>
                      <w:sz w:val="16"/>
                      <w:szCs w:val="16"/>
                    </w:rPr>
                  </w:pPr>
                  <w:r w:rsidRPr="00E17345">
                    <w:rPr>
                      <w:rFonts w:ascii="Arial" w:hAnsi="Arial" w:cs="Arial"/>
                      <w:sz w:val="16"/>
                      <w:szCs w:val="16"/>
                    </w:rPr>
                    <w:t>Seminario Sistema de Administración de Riesgos para Directivos con Énfasis en las Buenas Prácticas de Gobierno y SARLAFT</w:t>
                  </w:r>
                  <w:r>
                    <w:rPr>
                      <w:rFonts w:ascii="Arial" w:hAnsi="Arial" w:cs="Arial"/>
                      <w:sz w:val="16"/>
                      <w:szCs w:val="16"/>
                    </w:rPr>
                    <w:t xml:space="preserve"> – agosto de 2017 – ANALFE</w:t>
                  </w:r>
                  <w:r w:rsidR="00026275">
                    <w:rPr>
                      <w:rFonts w:ascii="Arial" w:hAnsi="Arial" w:cs="Arial"/>
                      <w:sz w:val="16"/>
                      <w:szCs w:val="16"/>
                    </w:rPr>
                    <w:t xml:space="preserve"> 10 horas</w:t>
                  </w:r>
                </w:p>
                <w:p w14:paraId="629F590D" w14:textId="77777777" w:rsidR="00E17345" w:rsidRDefault="00E17345" w:rsidP="00C97D7D">
                  <w:pPr>
                    <w:jc w:val="both"/>
                    <w:rPr>
                      <w:rFonts w:ascii="Arial" w:hAnsi="Arial" w:cs="Arial"/>
                      <w:sz w:val="16"/>
                      <w:szCs w:val="16"/>
                    </w:rPr>
                  </w:pPr>
                </w:p>
                <w:p w14:paraId="06BC4CCA" w14:textId="5A5BB4D1" w:rsidR="00E17345" w:rsidRDefault="00E17345" w:rsidP="00C97D7D">
                  <w:pPr>
                    <w:jc w:val="both"/>
                    <w:rPr>
                      <w:rFonts w:ascii="Arial" w:hAnsi="Arial" w:cs="Arial"/>
                      <w:sz w:val="16"/>
                      <w:szCs w:val="16"/>
                    </w:rPr>
                  </w:pPr>
                  <w:r>
                    <w:rPr>
                      <w:rFonts w:ascii="Arial" w:hAnsi="Arial" w:cs="Arial"/>
                      <w:sz w:val="16"/>
                      <w:szCs w:val="16"/>
                    </w:rPr>
                    <w:t xml:space="preserve">Seminario Riesgo Liquidez – Septiembre 2016 – ANALFE </w:t>
                  </w:r>
                  <w:r w:rsidR="00026275">
                    <w:rPr>
                      <w:rFonts w:ascii="Arial" w:hAnsi="Arial" w:cs="Arial"/>
                      <w:sz w:val="16"/>
                      <w:szCs w:val="16"/>
                    </w:rPr>
                    <w:t>- 10 horas</w:t>
                  </w:r>
                </w:p>
                <w:p w14:paraId="5E5978E6" w14:textId="77777777" w:rsidR="00E17345" w:rsidRDefault="00E17345" w:rsidP="00C97D7D">
                  <w:pPr>
                    <w:jc w:val="both"/>
                    <w:rPr>
                      <w:rFonts w:ascii="Arial" w:hAnsi="Arial" w:cs="Arial"/>
                      <w:sz w:val="16"/>
                      <w:szCs w:val="16"/>
                    </w:rPr>
                  </w:pPr>
                </w:p>
                <w:p w14:paraId="6A814EDC" w14:textId="77777777" w:rsidR="00E17345" w:rsidRDefault="00E17345" w:rsidP="00C97D7D">
                  <w:pPr>
                    <w:jc w:val="both"/>
                    <w:rPr>
                      <w:rFonts w:ascii="Arial" w:hAnsi="Arial" w:cs="Arial"/>
                      <w:sz w:val="16"/>
                      <w:szCs w:val="16"/>
                    </w:rPr>
                  </w:pPr>
                  <w:r>
                    <w:rPr>
                      <w:rFonts w:ascii="Arial" w:hAnsi="Arial" w:cs="Arial"/>
                      <w:sz w:val="16"/>
                      <w:szCs w:val="16"/>
                    </w:rPr>
                    <w:t>Diplomado La administración y gestión de riesgos financieros (SARC – SARM – SARL) y no financieros (SARLAFT – SARO)</w:t>
                  </w:r>
                </w:p>
                <w:p w14:paraId="74238DC1" w14:textId="49E7039C" w:rsidR="00E17345" w:rsidRDefault="00E17345" w:rsidP="00C97D7D">
                  <w:pPr>
                    <w:jc w:val="both"/>
                    <w:rPr>
                      <w:rFonts w:ascii="Arial" w:hAnsi="Arial" w:cs="Arial"/>
                      <w:sz w:val="16"/>
                      <w:szCs w:val="16"/>
                    </w:rPr>
                  </w:pPr>
                  <w:r>
                    <w:rPr>
                      <w:rFonts w:ascii="Arial" w:hAnsi="Arial" w:cs="Arial"/>
                      <w:sz w:val="16"/>
                      <w:szCs w:val="16"/>
                    </w:rPr>
                    <w:t xml:space="preserve">Octubre 2018 – EAN </w:t>
                  </w:r>
                  <w:r w:rsidR="00026275">
                    <w:rPr>
                      <w:rFonts w:ascii="Arial" w:hAnsi="Arial" w:cs="Arial"/>
                      <w:sz w:val="16"/>
                      <w:szCs w:val="16"/>
                    </w:rPr>
                    <w:t>– 90 horas</w:t>
                  </w:r>
                </w:p>
                <w:p w14:paraId="271C58FE" w14:textId="058EE078" w:rsidR="00B361D1" w:rsidRDefault="00B361D1" w:rsidP="00C97D7D">
                  <w:pPr>
                    <w:jc w:val="both"/>
                    <w:rPr>
                      <w:rFonts w:ascii="Arial" w:hAnsi="Arial" w:cs="Arial"/>
                      <w:sz w:val="16"/>
                      <w:szCs w:val="16"/>
                    </w:rPr>
                  </w:pPr>
                </w:p>
                <w:p w14:paraId="5546070D" w14:textId="1111B96E" w:rsidR="00B361D1" w:rsidRDefault="00B361D1" w:rsidP="00C97D7D">
                  <w:pPr>
                    <w:jc w:val="both"/>
                    <w:rPr>
                      <w:rFonts w:ascii="Arial" w:hAnsi="Arial" w:cs="Arial"/>
                      <w:sz w:val="16"/>
                      <w:szCs w:val="16"/>
                    </w:rPr>
                  </w:pPr>
                  <w:r>
                    <w:rPr>
                      <w:rFonts w:ascii="Arial" w:hAnsi="Arial" w:cs="Arial"/>
                      <w:sz w:val="16"/>
                      <w:szCs w:val="16"/>
                    </w:rPr>
                    <w:t xml:space="preserve">Curso Virtual en </w:t>
                  </w:r>
                  <w:r w:rsidRPr="00B361D1">
                    <w:rPr>
                      <w:rFonts w:ascii="Arial" w:hAnsi="Arial" w:cs="Arial"/>
                      <w:sz w:val="16"/>
                      <w:szCs w:val="16"/>
                    </w:rPr>
                    <w:t>Administración del riesgo de lavado de activos y financiamiento al terrorismo</w:t>
                  </w:r>
                  <w:r>
                    <w:rPr>
                      <w:rFonts w:ascii="Arial" w:hAnsi="Arial" w:cs="Arial"/>
                      <w:sz w:val="16"/>
                      <w:szCs w:val="16"/>
                    </w:rPr>
                    <w:t xml:space="preserve"> – Diciembre 2021 - AUDITOOL </w:t>
                  </w:r>
                  <w:r w:rsidR="00026275">
                    <w:rPr>
                      <w:rFonts w:ascii="Arial" w:hAnsi="Arial" w:cs="Arial"/>
                      <w:sz w:val="16"/>
                      <w:szCs w:val="16"/>
                    </w:rPr>
                    <w:t>– 16 horas</w:t>
                  </w:r>
                </w:p>
                <w:p w14:paraId="5361718D" w14:textId="77777777" w:rsidR="00E17345" w:rsidRDefault="00E17345" w:rsidP="00C97D7D">
                  <w:pPr>
                    <w:jc w:val="both"/>
                    <w:rPr>
                      <w:rFonts w:ascii="Arial" w:hAnsi="Arial" w:cs="Arial"/>
                      <w:sz w:val="16"/>
                      <w:szCs w:val="16"/>
                    </w:rPr>
                  </w:pPr>
                </w:p>
                <w:p w14:paraId="6EB0176B" w14:textId="13021EBA" w:rsidR="00E17345" w:rsidRPr="00E17345" w:rsidRDefault="00E17345" w:rsidP="00C97D7D">
                  <w:pPr>
                    <w:jc w:val="both"/>
                    <w:rPr>
                      <w:rFonts w:ascii="Arial" w:hAnsi="Arial" w:cs="Arial"/>
                      <w:sz w:val="16"/>
                      <w:szCs w:val="16"/>
                    </w:rPr>
                  </w:pPr>
                </w:p>
              </w:tc>
            </w:tr>
            <w:tr w:rsidR="0062093F" w:rsidRPr="0062093F" w14:paraId="03AF9F2F" w14:textId="77777777" w:rsidTr="0062093F">
              <w:tc>
                <w:tcPr>
                  <w:tcW w:w="4844" w:type="dxa"/>
                </w:tcPr>
                <w:p w14:paraId="6AED38BA" w14:textId="77777777"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 xml:space="preserve">Acreditar que cuenta con las capacitaciones dictadas por la UIAF, sobre aspectos generales de LA/FT/FPADM. </w:t>
                  </w:r>
                </w:p>
                <w:p w14:paraId="51F34F7B" w14:textId="77777777" w:rsidR="0062093F" w:rsidRPr="0062093F" w:rsidRDefault="0062093F" w:rsidP="00C97D7D">
                  <w:pPr>
                    <w:jc w:val="both"/>
                    <w:rPr>
                      <w:rFonts w:ascii="Arial" w:hAnsi="Arial" w:cs="Arial"/>
                      <w:b/>
                      <w:bCs/>
                      <w:sz w:val="16"/>
                      <w:szCs w:val="16"/>
                    </w:rPr>
                  </w:pPr>
                </w:p>
              </w:tc>
              <w:tc>
                <w:tcPr>
                  <w:tcW w:w="4819" w:type="dxa"/>
                </w:tcPr>
                <w:p w14:paraId="215C4131" w14:textId="77777777" w:rsidR="0062093F" w:rsidRDefault="00E17345" w:rsidP="00C97D7D">
                  <w:pPr>
                    <w:jc w:val="both"/>
                    <w:rPr>
                      <w:rFonts w:ascii="Arial" w:hAnsi="Arial" w:cs="Arial"/>
                      <w:sz w:val="16"/>
                      <w:szCs w:val="16"/>
                    </w:rPr>
                  </w:pPr>
                  <w:r w:rsidRPr="00E17345">
                    <w:rPr>
                      <w:rFonts w:ascii="Arial" w:hAnsi="Arial" w:cs="Arial"/>
                      <w:sz w:val="16"/>
                      <w:szCs w:val="16"/>
                    </w:rPr>
                    <w:t xml:space="preserve">Módulo General curso “Lo que debemos saber sobre el lavado de activos y financiación del terrorismo” – Octubre 2014 UIAF </w:t>
                  </w:r>
                </w:p>
                <w:p w14:paraId="38959025" w14:textId="77777777" w:rsidR="00B361D1" w:rsidRDefault="00B361D1" w:rsidP="00C97D7D">
                  <w:pPr>
                    <w:jc w:val="both"/>
                    <w:rPr>
                      <w:rFonts w:ascii="Arial" w:hAnsi="Arial" w:cs="Arial"/>
                      <w:sz w:val="16"/>
                      <w:szCs w:val="16"/>
                    </w:rPr>
                  </w:pPr>
                </w:p>
                <w:p w14:paraId="70C86BE2" w14:textId="77777777" w:rsidR="00B361D1" w:rsidRDefault="00B361D1" w:rsidP="00C97D7D">
                  <w:pPr>
                    <w:jc w:val="both"/>
                    <w:rPr>
                      <w:rFonts w:ascii="Arial" w:hAnsi="Arial" w:cs="Arial"/>
                      <w:sz w:val="16"/>
                      <w:szCs w:val="16"/>
                    </w:rPr>
                  </w:pPr>
                  <w:r>
                    <w:rPr>
                      <w:rFonts w:ascii="Arial" w:hAnsi="Arial" w:cs="Arial"/>
                      <w:sz w:val="16"/>
                      <w:szCs w:val="16"/>
                    </w:rPr>
                    <w:t xml:space="preserve">Módulo Riesgos de Corrupción y Lavado de Activos – Diciembre 2021 UIAF </w:t>
                  </w:r>
                </w:p>
                <w:p w14:paraId="7E3CF5D3" w14:textId="173F41B5" w:rsidR="00B361D1" w:rsidRPr="00E17345" w:rsidRDefault="00B361D1" w:rsidP="00C97D7D">
                  <w:pPr>
                    <w:jc w:val="both"/>
                    <w:rPr>
                      <w:rFonts w:ascii="Arial" w:hAnsi="Arial" w:cs="Arial"/>
                      <w:sz w:val="16"/>
                      <w:szCs w:val="16"/>
                    </w:rPr>
                  </w:pPr>
                </w:p>
              </w:tc>
            </w:tr>
            <w:tr w:rsidR="0062093F" w:rsidRPr="0062093F" w14:paraId="7D50A19E" w14:textId="77777777" w:rsidTr="0062093F">
              <w:tc>
                <w:tcPr>
                  <w:tcW w:w="4844" w:type="dxa"/>
                </w:tcPr>
                <w:p w14:paraId="6EB841B5" w14:textId="77777777"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 xml:space="preserve">No pertenecer a órganos de control. </w:t>
                  </w:r>
                </w:p>
                <w:p w14:paraId="6901B511" w14:textId="556F8388" w:rsidR="0062093F" w:rsidRPr="0062093F" w:rsidRDefault="0062093F" w:rsidP="0062093F">
                  <w:pPr>
                    <w:pStyle w:val="Prrafodelista"/>
                    <w:ind w:left="720"/>
                    <w:jc w:val="both"/>
                    <w:rPr>
                      <w:rFonts w:ascii="Arial" w:hAnsi="Arial" w:cs="Arial"/>
                      <w:sz w:val="16"/>
                      <w:szCs w:val="16"/>
                    </w:rPr>
                  </w:pPr>
                </w:p>
              </w:tc>
              <w:tc>
                <w:tcPr>
                  <w:tcW w:w="4819" w:type="dxa"/>
                </w:tcPr>
                <w:p w14:paraId="018C4571" w14:textId="72A098F1" w:rsidR="0062093F" w:rsidRPr="00B361D1" w:rsidRDefault="00B361D1" w:rsidP="00C97D7D">
                  <w:pPr>
                    <w:jc w:val="both"/>
                    <w:rPr>
                      <w:rFonts w:ascii="Arial" w:hAnsi="Arial" w:cs="Arial"/>
                      <w:sz w:val="16"/>
                      <w:szCs w:val="16"/>
                    </w:rPr>
                  </w:pPr>
                  <w:r w:rsidRPr="00B361D1">
                    <w:rPr>
                      <w:rFonts w:ascii="Arial" w:hAnsi="Arial" w:cs="Arial"/>
                      <w:sz w:val="16"/>
                      <w:szCs w:val="16"/>
                    </w:rPr>
                    <w:t xml:space="preserve">No pertenece a órganos de control </w:t>
                  </w:r>
                </w:p>
              </w:tc>
            </w:tr>
            <w:tr w:rsidR="0062093F" w:rsidRPr="0062093F" w14:paraId="596765C6" w14:textId="77777777" w:rsidTr="0062093F">
              <w:tc>
                <w:tcPr>
                  <w:tcW w:w="4844" w:type="dxa"/>
                </w:tcPr>
                <w:p w14:paraId="3215ED25" w14:textId="77777777"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Tener vínculo laboral con la entidad u organización para el desarrollo de sus funciones.</w:t>
                  </w:r>
                </w:p>
                <w:p w14:paraId="0EC5E0BC" w14:textId="2EDA95B7" w:rsidR="0062093F" w:rsidRPr="0062093F" w:rsidRDefault="0062093F" w:rsidP="0062093F">
                  <w:pPr>
                    <w:pStyle w:val="Prrafodelista"/>
                    <w:ind w:left="720"/>
                    <w:jc w:val="both"/>
                    <w:rPr>
                      <w:rFonts w:ascii="Arial" w:hAnsi="Arial" w:cs="Arial"/>
                      <w:sz w:val="16"/>
                      <w:szCs w:val="16"/>
                    </w:rPr>
                  </w:pPr>
                </w:p>
              </w:tc>
              <w:tc>
                <w:tcPr>
                  <w:tcW w:w="4819" w:type="dxa"/>
                </w:tcPr>
                <w:p w14:paraId="29D4BAC3" w14:textId="77777777" w:rsidR="0062093F" w:rsidRDefault="00B361D1" w:rsidP="00C97D7D">
                  <w:pPr>
                    <w:jc w:val="both"/>
                    <w:rPr>
                      <w:rFonts w:ascii="Arial" w:hAnsi="Arial" w:cs="Arial"/>
                      <w:sz w:val="16"/>
                      <w:szCs w:val="16"/>
                    </w:rPr>
                  </w:pPr>
                  <w:r w:rsidRPr="00B361D1">
                    <w:rPr>
                      <w:rFonts w:ascii="Arial" w:hAnsi="Arial" w:cs="Arial"/>
                      <w:sz w:val="16"/>
                      <w:szCs w:val="16"/>
                    </w:rPr>
                    <w:t>Resolución 198 de 2021 Por la cual se hace un nombramiento</w:t>
                  </w:r>
                </w:p>
                <w:p w14:paraId="584B3CC6" w14:textId="7FDDE65A" w:rsidR="00B361D1" w:rsidRPr="00B361D1" w:rsidRDefault="00B361D1" w:rsidP="00C97D7D">
                  <w:pPr>
                    <w:jc w:val="both"/>
                    <w:rPr>
                      <w:rFonts w:ascii="Arial" w:hAnsi="Arial" w:cs="Arial"/>
                      <w:sz w:val="16"/>
                      <w:szCs w:val="16"/>
                    </w:rPr>
                  </w:pPr>
                  <w:r>
                    <w:rPr>
                      <w:rFonts w:ascii="Arial" w:hAnsi="Arial" w:cs="Arial"/>
                      <w:sz w:val="16"/>
                      <w:szCs w:val="16"/>
                    </w:rPr>
                    <w:t xml:space="preserve">Cargo Jefe Oficina de Cumplimiento código 006 grado 5 Planta Globalizada de la Lotería de Bogotá </w:t>
                  </w:r>
                </w:p>
              </w:tc>
            </w:tr>
            <w:tr w:rsidR="0062093F" w:rsidRPr="0062093F" w14:paraId="5F4B24C5" w14:textId="77777777" w:rsidTr="0062093F">
              <w:tc>
                <w:tcPr>
                  <w:tcW w:w="4844" w:type="dxa"/>
                </w:tcPr>
                <w:p w14:paraId="60CE8B15" w14:textId="77777777"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 xml:space="preserve">Presentar título de formación universitaria. </w:t>
                  </w:r>
                </w:p>
                <w:p w14:paraId="1C802BC7" w14:textId="23B24E6A" w:rsidR="0062093F" w:rsidRPr="0062093F" w:rsidRDefault="0062093F" w:rsidP="0062093F">
                  <w:pPr>
                    <w:pStyle w:val="Prrafodelista"/>
                    <w:ind w:left="720"/>
                    <w:jc w:val="both"/>
                    <w:rPr>
                      <w:rFonts w:ascii="Arial" w:hAnsi="Arial" w:cs="Arial"/>
                      <w:sz w:val="16"/>
                      <w:szCs w:val="16"/>
                    </w:rPr>
                  </w:pPr>
                </w:p>
              </w:tc>
              <w:tc>
                <w:tcPr>
                  <w:tcW w:w="4819" w:type="dxa"/>
                </w:tcPr>
                <w:p w14:paraId="15676EB7" w14:textId="77777777" w:rsidR="0062093F" w:rsidRPr="00026275" w:rsidRDefault="00026275" w:rsidP="00C97D7D">
                  <w:pPr>
                    <w:jc w:val="both"/>
                    <w:rPr>
                      <w:rFonts w:ascii="Arial" w:hAnsi="Arial" w:cs="Arial"/>
                      <w:sz w:val="16"/>
                      <w:szCs w:val="16"/>
                    </w:rPr>
                  </w:pPr>
                  <w:r w:rsidRPr="00026275">
                    <w:rPr>
                      <w:rFonts w:ascii="Arial" w:hAnsi="Arial" w:cs="Arial"/>
                      <w:sz w:val="16"/>
                      <w:szCs w:val="16"/>
                    </w:rPr>
                    <w:t xml:space="preserve">Relaciones Económicas Internacionales </w:t>
                  </w:r>
                </w:p>
                <w:p w14:paraId="1D13453D" w14:textId="77777777" w:rsidR="00026275" w:rsidRPr="00026275" w:rsidRDefault="00026275" w:rsidP="00C97D7D">
                  <w:pPr>
                    <w:jc w:val="both"/>
                    <w:rPr>
                      <w:rFonts w:ascii="Arial" w:hAnsi="Arial" w:cs="Arial"/>
                      <w:sz w:val="16"/>
                      <w:szCs w:val="16"/>
                    </w:rPr>
                  </w:pPr>
                  <w:r w:rsidRPr="00026275">
                    <w:rPr>
                      <w:rFonts w:ascii="Arial" w:hAnsi="Arial" w:cs="Arial"/>
                      <w:sz w:val="16"/>
                      <w:szCs w:val="16"/>
                    </w:rPr>
                    <w:t xml:space="preserve">Universidad Autónoma de Colombia </w:t>
                  </w:r>
                </w:p>
                <w:p w14:paraId="7C1C2883" w14:textId="41071ECE" w:rsidR="00026275" w:rsidRPr="0062093F" w:rsidRDefault="00026275" w:rsidP="00C97D7D">
                  <w:pPr>
                    <w:jc w:val="both"/>
                    <w:rPr>
                      <w:rFonts w:ascii="Arial" w:hAnsi="Arial" w:cs="Arial"/>
                      <w:b/>
                      <w:bCs/>
                      <w:sz w:val="16"/>
                      <w:szCs w:val="16"/>
                    </w:rPr>
                  </w:pPr>
                  <w:r w:rsidRPr="00026275">
                    <w:rPr>
                      <w:rFonts w:ascii="Arial" w:hAnsi="Arial" w:cs="Arial"/>
                      <w:sz w:val="16"/>
                      <w:szCs w:val="16"/>
                    </w:rPr>
                    <w:t>2012</w:t>
                  </w:r>
                </w:p>
              </w:tc>
            </w:tr>
            <w:tr w:rsidR="0062093F" w:rsidRPr="0062093F" w14:paraId="50D7FF96" w14:textId="77777777" w:rsidTr="0062093F">
              <w:tc>
                <w:tcPr>
                  <w:tcW w:w="4844" w:type="dxa"/>
                </w:tcPr>
                <w:p w14:paraId="0974FC0E" w14:textId="77777777"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 xml:space="preserve">Documentar su conocimiento en la gestión del riesgo de LA/FT/FPADM obtenido por intermedio de cursos, diplomados, seminarios, entre otros, cuya suma total en horas de entrenamiento haya sido superior a 90, virtuales y/o presenciales. </w:t>
                  </w:r>
                </w:p>
                <w:p w14:paraId="714F94D7" w14:textId="170A6E6B" w:rsidR="0062093F" w:rsidRPr="0062093F" w:rsidRDefault="0062093F" w:rsidP="0062093F">
                  <w:pPr>
                    <w:pStyle w:val="Prrafodelista"/>
                    <w:ind w:left="720"/>
                    <w:jc w:val="both"/>
                    <w:rPr>
                      <w:rFonts w:ascii="Arial" w:hAnsi="Arial" w:cs="Arial"/>
                      <w:sz w:val="16"/>
                      <w:szCs w:val="16"/>
                    </w:rPr>
                  </w:pPr>
                </w:p>
              </w:tc>
              <w:tc>
                <w:tcPr>
                  <w:tcW w:w="4819" w:type="dxa"/>
                </w:tcPr>
                <w:p w14:paraId="150DE35C" w14:textId="474A08F2" w:rsidR="0062093F" w:rsidRPr="00026275" w:rsidRDefault="00026275" w:rsidP="00C97D7D">
                  <w:pPr>
                    <w:jc w:val="both"/>
                    <w:rPr>
                      <w:rFonts w:ascii="Arial" w:hAnsi="Arial" w:cs="Arial"/>
                      <w:sz w:val="16"/>
                      <w:szCs w:val="16"/>
                    </w:rPr>
                  </w:pPr>
                  <w:r w:rsidRPr="00026275">
                    <w:rPr>
                      <w:rFonts w:ascii="Arial" w:hAnsi="Arial" w:cs="Arial"/>
                      <w:sz w:val="16"/>
                      <w:szCs w:val="16"/>
                    </w:rPr>
                    <w:t xml:space="preserve">Se verifican 4 cursos específicos descritos en el literal a de la presente tabla, los cuales suman 126 horas. </w:t>
                  </w:r>
                </w:p>
              </w:tc>
            </w:tr>
            <w:tr w:rsidR="0062093F" w:rsidRPr="0062093F" w14:paraId="67FA261C" w14:textId="77777777" w:rsidTr="0062093F">
              <w:tc>
                <w:tcPr>
                  <w:tcW w:w="4844" w:type="dxa"/>
                </w:tcPr>
                <w:p w14:paraId="7C8390BC" w14:textId="7627361E" w:rsidR="0062093F" w:rsidRPr="0062093F" w:rsidRDefault="0062093F" w:rsidP="0062093F">
                  <w:pPr>
                    <w:pStyle w:val="Prrafodelista"/>
                    <w:numPr>
                      <w:ilvl w:val="0"/>
                      <w:numId w:val="11"/>
                    </w:numPr>
                    <w:jc w:val="both"/>
                    <w:rPr>
                      <w:rFonts w:ascii="Arial" w:hAnsi="Arial" w:cs="Arial"/>
                      <w:sz w:val="16"/>
                      <w:szCs w:val="16"/>
                    </w:rPr>
                  </w:pPr>
                  <w:r w:rsidRPr="0062093F">
                    <w:rPr>
                      <w:rFonts w:ascii="Arial" w:hAnsi="Arial" w:cs="Arial"/>
                      <w:sz w:val="16"/>
                      <w:szCs w:val="16"/>
                    </w:rPr>
                    <w:t xml:space="preserve">No desempeñar las funciones de cumplimiento en más de dos organizaciones del mismo sector y en ninguna perteneciente a sectores diferentes a los juegos de suerte y azar. </w:t>
                  </w:r>
                </w:p>
              </w:tc>
              <w:tc>
                <w:tcPr>
                  <w:tcW w:w="4819" w:type="dxa"/>
                </w:tcPr>
                <w:p w14:paraId="25294953" w14:textId="3486724B" w:rsidR="00026275" w:rsidRDefault="00026275" w:rsidP="00026275">
                  <w:pPr>
                    <w:jc w:val="both"/>
                    <w:rPr>
                      <w:rFonts w:ascii="Arial" w:hAnsi="Arial" w:cs="Arial"/>
                      <w:sz w:val="16"/>
                      <w:szCs w:val="16"/>
                    </w:rPr>
                  </w:pPr>
                  <w:r w:rsidRPr="00B361D1">
                    <w:rPr>
                      <w:rFonts w:ascii="Arial" w:hAnsi="Arial" w:cs="Arial"/>
                      <w:sz w:val="16"/>
                      <w:szCs w:val="16"/>
                    </w:rPr>
                    <w:t>Resolución 198 de 2021 Por la cual se hace un nombramiento</w:t>
                  </w:r>
                  <w:r>
                    <w:rPr>
                      <w:rFonts w:ascii="Arial" w:hAnsi="Arial" w:cs="Arial"/>
                      <w:sz w:val="16"/>
                      <w:szCs w:val="16"/>
                    </w:rPr>
                    <w:t xml:space="preserve"> en la Lotería de Bogotá </w:t>
                  </w:r>
                </w:p>
                <w:p w14:paraId="5E546D83" w14:textId="6ECACF6B" w:rsidR="0062093F" w:rsidRPr="0062093F" w:rsidRDefault="0062093F" w:rsidP="00C97D7D">
                  <w:pPr>
                    <w:jc w:val="both"/>
                    <w:rPr>
                      <w:rFonts w:ascii="Arial" w:hAnsi="Arial" w:cs="Arial"/>
                      <w:b/>
                      <w:bCs/>
                      <w:sz w:val="16"/>
                      <w:szCs w:val="16"/>
                    </w:rPr>
                  </w:pPr>
                </w:p>
              </w:tc>
            </w:tr>
            <w:tr w:rsidR="00026275" w:rsidRPr="0062093F" w14:paraId="5E990F26" w14:textId="77777777" w:rsidTr="0062093F">
              <w:tc>
                <w:tcPr>
                  <w:tcW w:w="4844" w:type="dxa"/>
                </w:tcPr>
                <w:p w14:paraId="42CE7074" w14:textId="46F35939" w:rsidR="00026275" w:rsidRPr="0062093F" w:rsidRDefault="00026275" w:rsidP="0062093F">
                  <w:pPr>
                    <w:pStyle w:val="Prrafodelista"/>
                    <w:numPr>
                      <w:ilvl w:val="0"/>
                      <w:numId w:val="11"/>
                    </w:numPr>
                    <w:jc w:val="both"/>
                    <w:rPr>
                      <w:rFonts w:ascii="Arial" w:hAnsi="Arial" w:cs="Arial"/>
                      <w:sz w:val="16"/>
                      <w:szCs w:val="16"/>
                    </w:rPr>
                  </w:pPr>
                  <w:r w:rsidRPr="0062093F">
                    <w:rPr>
                      <w:rFonts w:ascii="Arial" w:hAnsi="Arial" w:cs="Arial"/>
                      <w:sz w:val="16"/>
                      <w:szCs w:val="16"/>
                    </w:rPr>
                    <w:t>Registrarse ante la Unidad de Información y Análisis Financiero (UIAF), como Oficial de Cumplimiento de la entidad u organización, a efectos de interacción y cumplimiento regulatorio relacionado con esa Unidad</w:t>
                  </w:r>
                </w:p>
              </w:tc>
              <w:tc>
                <w:tcPr>
                  <w:tcW w:w="4819" w:type="dxa"/>
                </w:tcPr>
                <w:p w14:paraId="04BCEB3C" w14:textId="4E053C73" w:rsidR="00026275" w:rsidRPr="00026275" w:rsidRDefault="00026275" w:rsidP="00C97D7D">
                  <w:pPr>
                    <w:jc w:val="both"/>
                    <w:rPr>
                      <w:rFonts w:ascii="Arial" w:hAnsi="Arial" w:cs="Arial"/>
                      <w:sz w:val="16"/>
                      <w:szCs w:val="16"/>
                    </w:rPr>
                  </w:pPr>
                  <w:r w:rsidRPr="00026275">
                    <w:rPr>
                      <w:rFonts w:ascii="Arial" w:hAnsi="Arial" w:cs="Arial"/>
                      <w:sz w:val="16"/>
                      <w:szCs w:val="16"/>
                    </w:rPr>
                    <w:t>Se verifica soporte de registro ante la UIAF del 08/12/2021</w:t>
                  </w:r>
                </w:p>
              </w:tc>
            </w:tr>
          </w:tbl>
          <w:p w14:paraId="6DD2380F" w14:textId="77777777" w:rsidR="0062093F" w:rsidRDefault="0062093F" w:rsidP="00C97D7D">
            <w:pPr>
              <w:jc w:val="both"/>
              <w:rPr>
                <w:rFonts w:ascii="Arial" w:hAnsi="Arial" w:cs="Arial"/>
                <w:b/>
                <w:bCs/>
              </w:rPr>
            </w:pPr>
          </w:p>
          <w:p w14:paraId="64C03D83" w14:textId="461297B2" w:rsidR="0062093F" w:rsidRDefault="0062093F" w:rsidP="00C97D7D">
            <w:pPr>
              <w:jc w:val="both"/>
              <w:rPr>
                <w:rFonts w:ascii="Arial" w:hAnsi="Arial" w:cs="Arial"/>
                <w:b/>
                <w:bCs/>
              </w:rPr>
            </w:pPr>
          </w:p>
        </w:tc>
      </w:tr>
      <w:tr w:rsidR="00FC3526" w:rsidRPr="00C9257D" w14:paraId="32C22EDC" w14:textId="77777777" w:rsidTr="00392C7F">
        <w:trPr>
          <w:trHeight w:val="688"/>
        </w:trPr>
        <w:tc>
          <w:tcPr>
            <w:tcW w:w="5000" w:type="pct"/>
            <w:shd w:val="clear" w:color="auto" w:fill="auto"/>
          </w:tcPr>
          <w:p w14:paraId="16E622B1" w14:textId="6A740CCA" w:rsidR="00AD0E50" w:rsidRDefault="00AD0E50" w:rsidP="00C97D7D">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9</w:t>
            </w:r>
          </w:p>
          <w:p w14:paraId="4639DA51" w14:textId="1170291E" w:rsidR="00FC3526" w:rsidRDefault="00FC3526" w:rsidP="00C97D7D">
            <w:pPr>
              <w:jc w:val="both"/>
              <w:rPr>
                <w:rFonts w:ascii="Arial" w:hAnsi="Arial" w:cs="Arial"/>
                <w:b/>
                <w:bCs/>
              </w:rPr>
            </w:pPr>
            <w:r>
              <w:rPr>
                <w:rFonts w:ascii="Arial" w:hAnsi="Arial" w:cs="Arial"/>
                <w:b/>
                <w:bCs/>
              </w:rPr>
              <w:t xml:space="preserve">Tema: </w:t>
            </w:r>
            <w:r w:rsidR="009617A6">
              <w:rPr>
                <w:rFonts w:ascii="Arial" w:hAnsi="Arial" w:cs="Arial"/>
                <w:b/>
                <w:bCs/>
              </w:rPr>
              <w:t xml:space="preserve">Vigilancia y control interno del sistema </w:t>
            </w:r>
          </w:p>
          <w:p w14:paraId="27A41A8D" w14:textId="6806AF0C" w:rsidR="00FC3526" w:rsidRDefault="00FC3526" w:rsidP="00C97D7D">
            <w:pPr>
              <w:jc w:val="both"/>
              <w:rPr>
                <w:rFonts w:ascii="Arial" w:hAnsi="Arial" w:cs="Arial"/>
                <w:b/>
                <w:bCs/>
              </w:rPr>
            </w:pPr>
          </w:p>
          <w:p w14:paraId="6BC65F05" w14:textId="77777777" w:rsidR="00396584" w:rsidRDefault="00396584" w:rsidP="00396584">
            <w:pPr>
              <w:jc w:val="both"/>
              <w:rPr>
                <w:rFonts w:ascii="Arial" w:hAnsi="Arial" w:cs="Arial"/>
                <w:b/>
                <w:bCs/>
              </w:rPr>
            </w:pPr>
            <w:r>
              <w:rPr>
                <w:rFonts w:ascii="Arial" w:hAnsi="Arial" w:cs="Arial"/>
                <w:b/>
                <w:bCs/>
              </w:rPr>
              <w:t xml:space="preserve">Criterio: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74F3AE61" w14:textId="77777777" w:rsidR="009617A6" w:rsidRDefault="009617A6" w:rsidP="00C97D7D">
            <w:pPr>
              <w:jc w:val="both"/>
              <w:rPr>
                <w:rFonts w:ascii="Arial" w:hAnsi="Arial" w:cs="Arial"/>
                <w:b/>
                <w:bCs/>
              </w:rPr>
            </w:pPr>
          </w:p>
          <w:p w14:paraId="09A259F4" w14:textId="77777777" w:rsidR="009617A6" w:rsidRDefault="009617A6" w:rsidP="00C97D7D">
            <w:pPr>
              <w:jc w:val="both"/>
              <w:rPr>
                <w:rFonts w:ascii="Arial" w:hAnsi="Arial" w:cs="Arial"/>
              </w:rPr>
            </w:pPr>
            <w:r w:rsidRPr="009617A6">
              <w:rPr>
                <w:rFonts w:ascii="Arial" w:hAnsi="Arial" w:cs="Arial"/>
                <w:b/>
                <w:bCs/>
              </w:rPr>
              <w:t>Artículo 16.2.1. Control Interno / Auditoría Interna</w:t>
            </w:r>
            <w:r w:rsidRPr="009617A6">
              <w:rPr>
                <w:rFonts w:ascii="Arial" w:hAnsi="Arial" w:cs="Arial"/>
              </w:rPr>
              <w:t>. Las dependencias de control interno o auditoría interna de las personas jurídicas deberán realizar evaluaciones semestrales o antes si así lo consideran, a la eficiencia y efectividad del Sistema de Administración del Riesgo de LA/FT/FPADM y presentar un informe a su junta directiva u órgano de administración, que verse, cuando menos, sobre los siguientes puntos:</w:t>
            </w:r>
          </w:p>
          <w:p w14:paraId="7118F4AF" w14:textId="77777777" w:rsidR="009617A6" w:rsidRDefault="009617A6" w:rsidP="00C97D7D">
            <w:pPr>
              <w:jc w:val="both"/>
              <w:rPr>
                <w:rFonts w:ascii="Arial" w:hAnsi="Arial" w:cs="Arial"/>
              </w:rPr>
            </w:pPr>
            <w:r w:rsidRPr="009617A6">
              <w:rPr>
                <w:rFonts w:ascii="Arial" w:hAnsi="Arial" w:cs="Arial"/>
              </w:rPr>
              <w:t xml:space="preserve">a) Aplicación de las políticas organizacionales en contra del lavado de activos, la financiación del terrorismo y la financiación de la proliferación de armas de destrucción masiva. </w:t>
            </w:r>
          </w:p>
          <w:p w14:paraId="0E0C5EF2" w14:textId="77777777" w:rsidR="009617A6" w:rsidRDefault="009617A6" w:rsidP="00C97D7D">
            <w:pPr>
              <w:jc w:val="both"/>
              <w:rPr>
                <w:rFonts w:ascii="Arial" w:hAnsi="Arial" w:cs="Arial"/>
              </w:rPr>
            </w:pPr>
            <w:r w:rsidRPr="009617A6">
              <w:rPr>
                <w:rFonts w:ascii="Arial" w:hAnsi="Arial" w:cs="Arial"/>
              </w:rPr>
              <w:lastRenderedPageBreak/>
              <w:t xml:space="preserve">b) Integridad, eficiencia y eficacia de los procedimientos que ejecutan los mecanismos e instrumentos de control del Sistema de Administración del Riesgo LA/FT/FPADM. </w:t>
            </w:r>
          </w:p>
          <w:p w14:paraId="0B357C4E" w14:textId="77777777" w:rsidR="009617A6" w:rsidRDefault="009617A6" w:rsidP="00C97D7D">
            <w:pPr>
              <w:jc w:val="both"/>
              <w:rPr>
                <w:rFonts w:ascii="Arial" w:hAnsi="Arial" w:cs="Arial"/>
              </w:rPr>
            </w:pPr>
            <w:r w:rsidRPr="009617A6">
              <w:rPr>
                <w:rFonts w:ascii="Arial" w:hAnsi="Arial" w:cs="Arial"/>
              </w:rPr>
              <w:t xml:space="preserve">c) Las deficiencias evidenciadas en el funcionamiento del Sistema. </w:t>
            </w:r>
          </w:p>
          <w:p w14:paraId="2A97BFD2" w14:textId="0BA31A52" w:rsidR="00FC3526" w:rsidRPr="009617A6" w:rsidRDefault="009617A6" w:rsidP="00C97D7D">
            <w:pPr>
              <w:jc w:val="both"/>
              <w:rPr>
                <w:rFonts w:ascii="Arial" w:hAnsi="Arial" w:cs="Arial"/>
              </w:rPr>
            </w:pPr>
            <w:r w:rsidRPr="009617A6">
              <w:rPr>
                <w:rFonts w:ascii="Arial" w:hAnsi="Arial" w:cs="Arial"/>
              </w:rPr>
              <w:t>d) Cumplimiento de la regulación vigente sobre la materia.</w:t>
            </w:r>
          </w:p>
          <w:p w14:paraId="048032B4" w14:textId="77777777" w:rsidR="00FC3526" w:rsidRDefault="00FC3526" w:rsidP="00C97D7D">
            <w:pPr>
              <w:jc w:val="both"/>
              <w:rPr>
                <w:rFonts w:ascii="Arial" w:hAnsi="Arial" w:cs="Arial"/>
                <w:b/>
                <w:bCs/>
              </w:rPr>
            </w:pPr>
          </w:p>
          <w:p w14:paraId="5904050F" w14:textId="5C56A31B" w:rsidR="00FC3526" w:rsidRDefault="009617A6" w:rsidP="00C97D7D">
            <w:pPr>
              <w:jc w:val="both"/>
              <w:rPr>
                <w:rFonts w:ascii="Arial" w:hAnsi="Arial" w:cs="Arial"/>
                <w:b/>
                <w:bCs/>
              </w:rPr>
            </w:pPr>
            <w:r>
              <w:rPr>
                <w:rFonts w:ascii="Arial" w:hAnsi="Arial" w:cs="Arial"/>
                <w:b/>
                <w:bCs/>
              </w:rPr>
              <w:t xml:space="preserve">Condición: </w:t>
            </w:r>
          </w:p>
          <w:p w14:paraId="02BC19E2" w14:textId="053999C5" w:rsidR="009617A6" w:rsidRDefault="009617A6" w:rsidP="00C97D7D">
            <w:pPr>
              <w:jc w:val="both"/>
              <w:rPr>
                <w:rFonts w:ascii="Arial" w:hAnsi="Arial" w:cs="Arial"/>
                <w:b/>
                <w:bCs/>
              </w:rPr>
            </w:pPr>
          </w:p>
          <w:p w14:paraId="0DCCC38F" w14:textId="39129FAB" w:rsidR="009617A6" w:rsidRPr="00D926F7" w:rsidRDefault="00D926F7" w:rsidP="00C97D7D">
            <w:pPr>
              <w:jc w:val="both"/>
              <w:rPr>
                <w:rFonts w:ascii="Arial" w:hAnsi="Arial" w:cs="Arial"/>
              </w:rPr>
            </w:pPr>
            <w:r w:rsidRPr="00D926F7">
              <w:rPr>
                <w:rFonts w:ascii="Arial" w:hAnsi="Arial" w:cs="Arial"/>
              </w:rPr>
              <w:t xml:space="preserve">Teniendo </w:t>
            </w:r>
            <w:r>
              <w:rPr>
                <w:rFonts w:ascii="Arial" w:hAnsi="Arial" w:cs="Arial"/>
              </w:rPr>
              <w:t xml:space="preserve">en cuenta que </w:t>
            </w:r>
            <w:r w:rsidRPr="00A864D5">
              <w:rPr>
                <w:rFonts w:ascii="Arial" w:hAnsi="Arial" w:cs="Arial"/>
              </w:rPr>
              <w:t xml:space="preserve">la Circular 002 de 2022 expedida por el Consejo Nacional de Juegos de Suerte y Azar, el día 09/03/2022, </w:t>
            </w:r>
            <w:r w:rsidR="00970ECC">
              <w:rPr>
                <w:rFonts w:ascii="Arial" w:hAnsi="Arial" w:cs="Arial"/>
              </w:rPr>
              <w:t xml:space="preserve">amplió el </w:t>
            </w:r>
            <w:r w:rsidRPr="00A864D5">
              <w:rPr>
                <w:rFonts w:ascii="Arial" w:hAnsi="Arial" w:cs="Arial"/>
              </w:rPr>
              <w:t>plazo para la implementación del Sistema de Administración de Riesgos de Lavado de Activos, Financiación de Terrorismo y la Proliferación de Armas de Destrucción Masiva en los JSA hasta el día 30 de agosto de 2022</w:t>
            </w:r>
            <w:r w:rsidR="00970ECC">
              <w:rPr>
                <w:rFonts w:ascii="Arial" w:hAnsi="Arial" w:cs="Arial"/>
              </w:rPr>
              <w:t xml:space="preserve">, la Lotería de Bogotá durante la vigencia 2022 documentó el Sistema  </w:t>
            </w:r>
            <w:r w:rsidR="00970ECC" w:rsidRPr="00970ECC">
              <w:rPr>
                <w:rFonts w:ascii="Arial" w:hAnsi="Arial" w:cs="Arial"/>
              </w:rPr>
              <w:t>LA/FT/FPADM</w:t>
            </w:r>
            <w:r w:rsidR="00970ECC">
              <w:rPr>
                <w:rFonts w:ascii="Arial" w:hAnsi="Arial" w:cs="Arial"/>
              </w:rPr>
              <w:t xml:space="preserve">, el cual fue aprobado mediante </w:t>
            </w:r>
            <w:r w:rsidR="00970ECC" w:rsidRPr="00C97D7D">
              <w:rPr>
                <w:rFonts w:ascii="Arial" w:hAnsi="Arial" w:cs="Arial"/>
              </w:rPr>
              <w:t>Acuerdo 015 de 2022</w:t>
            </w:r>
            <w:r w:rsidR="00970ECC" w:rsidRPr="00970ECC">
              <w:rPr>
                <w:rFonts w:ascii="Arial" w:hAnsi="Arial" w:cs="Arial"/>
              </w:rPr>
              <w:t xml:space="preserve"> “Por medio del cual se aprueba el Manual</w:t>
            </w:r>
            <w:r w:rsidR="00970ECC">
              <w:rPr>
                <w:rFonts w:ascii="Arial" w:hAnsi="Arial" w:cs="Arial"/>
                <w:b/>
                <w:bCs/>
                <w:i/>
                <w:iCs/>
              </w:rPr>
              <w:t xml:space="preserve"> </w:t>
            </w:r>
            <w:r w:rsidR="00970ECC" w:rsidRPr="00B82744">
              <w:rPr>
                <w:rFonts w:ascii="Arial" w:hAnsi="Arial" w:cs="Arial"/>
                <w:i/>
                <w:iCs/>
              </w:rPr>
              <w:t>del</w:t>
            </w:r>
            <w:r w:rsidR="00970ECC">
              <w:rPr>
                <w:rFonts w:ascii="Arial" w:hAnsi="Arial" w:cs="Arial"/>
                <w:b/>
                <w:bCs/>
                <w:i/>
                <w:iCs/>
              </w:rPr>
              <w:t xml:space="preserve"> </w:t>
            </w:r>
            <w:r w:rsidR="00970ECC" w:rsidRPr="00B82744">
              <w:rPr>
                <w:rFonts w:ascii="Arial" w:hAnsi="Arial" w:cs="Arial"/>
                <w:i/>
                <w:iCs/>
              </w:rPr>
              <w:t>Sistema de Administración de Riesgos de Lavado de Activos, Financiación del Terrorismo y Proliferación de Armas de Destrucción Masiva</w:t>
            </w:r>
            <w:r w:rsidR="00970ECC">
              <w:rPr>
                <w:rFonts w:ascii="Arial" w:hAnsi="Arial" w:cs="Arial"/>
                <w:b/>
                <w:bCs/>
                <w:i/>
                <w:iCs/>
              </w:rPr>
              <w:t xml:space="preserve"> </w:t>
            </w:r>
            <w:r w:rsidR="00970ECC" w:rsidRPr="00B82744">
              <w:rPr>
                <w:rFonts w:ascii="Arial" w:hAnsi="Arial" w:cs="Arial"/>
                <w:i/>
                <w:iCs/>
              </w:rPr>
              <w:t>(LA/FT/FPADM)</w:t>
            </w:r>
            <w:r w:rsidR="00970ECC">
              <w:rPr>
                <w:rFonts w:ascii="Arial" w:hAnsi="Arial" w:cs="Arial"/>
                <w:b/>
                <w:bCs/>
                <w:i/>
                <w:iCs/>
              </w:rPr>
              <w:t xml:space="preserve"> </w:t>
            </w:r>
            <w:r w:rsidR="00970ECC" w:rsidRPr="00B82744">
              <w:rPr>
                <w:rFonts w:ascii="Arial" w:hAnsi="Arial" w:cs="Arial"/>
                <w:i/>
                <w:iCs/>
              </w:rPr>
              <w:t>de la Lotería de Bogotá</w:t>
            </w:r>
            <w:r w:rsidR="00970ECC">
              <w:rPr>
                <w:rFonts w:ascii="Arial" w:hAnsi="Arial" w:cs="Arial"/>
                <w:b/>
                <w:bCs/>
              </w:rPr>
              <w:t xml:space="preserve">”, </w:t>
            </w:r>
            <w:r w:rsidR="00970ECC" w:rsidRPr="00C97D7D">
              <w:rPr>
                <w:rFonts w:ascii="Arial" w:hAnsi="Arial" w:cs="Arial"/>
              </w:rPr>
              <w:t>con fecha 1 de agosto de 2022.</w:t>
            </w:r>
          </w:p>
          <w:p w14:paraId="45EED5DD" w14:textId="2982747D" w:rsidR="00FC3526" w:rsidRPr="00970ECC" w:rsidRDefault="00FC3526" w:rsidP="00C97D7D">
            <w:pPr>
              <w:jc w:val="both"/>
              <w:rPr>
                <w:rFonts w:ascii="Arial" w:hAnsi="Arial" w:cs="Arial"/>
              </w:rPr>
            </w:pPr>
          </w:p>
          <w:p w14:paraId="0CBBB6B4" w14:textId="3EE70AC3" w:rsidR="00970ECC" w:rsidRDefault="00970ECC" w:rsidP="00C97D7D">
            <w:pPr>
              <w:jc w:val="both"/>
              <w:rPr>
                <w:rFonts w:ascii="Arial" w:hAnsi="Arial" w:cs="Arial"/>
              </w:rPr>
            </w:pPr>
            <w:r w:rsidRPr="00970ECC">
              <w:rPr>
                <w:rFonts w:ascii="Arial" w:hAnsi="Arial" w:cs="Arial"/>
              </w:rPr>
              <w:t xml:space="preserve">Es así </w:t>
            </w:r>
            <w:r>
              <w:rPr>
                <w:rFonts w:ascii="Arial" w:hAnsi="Arial" w:cs="Arial"/>
              </w:rPr>
              <w:t xml:space="preserve">como durante el primer semestre no era aplicable el artículo 16.2.1. en relación con el informe a la Junta Directiva por parte de la Oficina de Control Interno, no obstante, se adelantaron gestiones encaminadas al cumplimiento del mismo como lo es, la inclusión de la presente auditoría en el Plan Anual de Auditoría 2022, el cual fue modificado </w:t>
            </w:r>
            <w:r w:rsidRPr="00A864D5">
              <w:rPr>
                <w:rFonts w:ascii="Arial" w:hAnsi="Arial" w:cs="Arial"/>
              </w:rPr>
              <w:t xml:space="preserve">el día 17 de junio de 2022 </w:t>
            </w:r>
            <w:r>
              <w:rPr>
                <w:rFonts w:ascii="Arial" w:hAnsi="Arial" w:cs="Arial"/>
              </w:rPr>
              <w:t xml:space="preserve">en cuanto a la fecha de la auditoría, por las razones antes expuestas. Los resultados de este ejercicio serán presentados en la </w:t>
            </w:r>
            <w:r w:rsidRPr="00746FF6">
              <w:rPr>
                <w:rFonts w:ascii="Arial" w:hAnsi="Arial" w:cs="Arial"/>
              </w:rPr>
              <w:t xml:space="preserve">próxima </w:t>
            </w:r>
            <w:r w:rsidR="006560AA" w:rsidRPr="00746FF6">
              <w:rPr>
                <w:rFonts w:ascii="Arial" w:hAnsi="Arial" w:cs="Arial"/>
              </w:rPr>
              <w:t xml:space="preserve">ante miembros de </w:t>
            </w:r>
            <w:r w:rsidRPr="00746FF6">
              <w:rPr>
                <w:rFonts w:ascii="Arial" w:hAnsi="Arial" w:cs="Arial"/>
              </w:rPr>
              <w:t>junta</w:t>
            </w:r>
            <w:r>
              <w:rPr>
                <w:rFonts w:ascii="Arial" w:hAnsi="Arial" w:cs="Arial"/>
              </w:rPr>
              <w:t xml:space="preserve"> directiva. </w:t>
            </w:r>
          </w:p>
          <w:p w14:paraId="1AEACEA6" w14:textId="3D066A88" w:rsidR="00970ECC" w:rsidRDefault="00970ECC" w:rsidP="00C97D7D">
            <w:pPr>
              <w:jc w:val="both"/>
              <w:rPr>
                <w:rFonts w:ascii="Arial" w:hAnsi="Arial" w:cs="Arial"/>
              </w:rPr>
            </w:pPr>
          </w:p>
          <w:p w14:paraId="41FA19F2" w14:textId="768F517A" w:rsidR="00FC3526" w:rsidRDefault="00FC3526" w:rsidP="00C97D7D">
            <w:pPr>
              <w:jc w:val="both"/>
              <w:rPr>
                <w:rFonts w:ascii="Arial" w:hAnsi="Arial" w:cs="Arial"/>
                <w:b/>
                <w:bCs/>
              </w:rPr>
            </w:pPr>
          </w:p>
        </w:tc>
      </w:tr>
      <w:tr w:rsidR="00FC3526" w:rsidRPr="00C9257D" w14:paraId="4131B6D3" w14:textId="77777777" w:rsidTr="00392C7F">
        <w:trPr>
          <w:trHeight w:val="688"/>
        </w:trPr>
        <w:tc>
          <w:tcPr>
            <w:tcW w:w="5000" w:type="pct"/>
            <w:shd w:val="clear" w:color="auto" w:fill="auto"/>
          </w:tcPr>
          <w:p w14:paraId="1966A7F2" w14:textId="02B52243" w:rsidR="00AD0E50" w:rsidRDefault="00AD0E50" w:rsidP="00C97D7D">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10</w:t>
            </w:r>
          </w:p>
          <w:p w14:paraId="6F8C84A5" w14:textId="011B8FC2" w:rsidR="00FC3526" w:rsidRDefault="00970ECC" w:rsidP="00C97D7D">
            <w:pPr>
              <w:jc w:val="both"/>
              <w:rPr>
                <w:rFonts w:ascii="Arial" w:hAnsi="Arial" w:cs="Arial"/>
                <w:b/>
                <w:bCs/>
              </w:rPr>
            </w:pPr>
            <w:r>
              <w:rPr>
                <w:rFonts w:ascii="Arial" w:hAnsi="Arial" w:cs="Arial"/>
                <w:b/>
                <w:bCs/>
              </w:rPr>
              <w:t xml:space="preserve">Tema: </w:t>
            </w:r>
            <w:r w:rsidR="00396584">
              <w:rPr>
                <w:rFonts w:ascii="Arial" w:hAnsi="Arial" w:cs="Arial"/>
                <w:b/>
                <w:bCs/>
              </w:rPr>
              <w:t xml:space="preserve">Etapas del sistema </w:t>
            </w:r>
            <w:r w:rsidR="00396584" w:rsidRPr="00396584">
              <w:rPr>
                <w:rFonts w:ascii="Arial" w:hAnsi="Arial" w:cs="Arial"/>
                <w:b/>
                <w:bCs/>
              </w:rPr>
              <w:t>de administración del riesgo de LA/FT/FPADM</w:t>
            </w:r>
          </w:p>
          <w:p w14:paraId="5E98254B" w14:textId="77777777" w:rsidR="00970ECC" w:rsidRDefault="00970ECC" w:rsidP="00C97D7D">
            <w:pPr>
              <w:jc w:val="both"/>
              <w:rPr>
                <w:rFonts w:ascii="Arial" w:hAnsi="Arial" w:cs="Arial"/>
                <w:b/>
                <w:bCs/>
              </w:rPr>
            </w:pPr>
          </w:p>
          <w:p w14:paraId="343845B8" w14:textId="77777777" w:rsidR="00396584" w:rsidRPr="00396584" w:rsidRDefault="00396584" w:rsidP="00396584">
            <w:pPr>
              <w:jc w:val="both"/>
              <w:rPr>
                <w:rFonts w:ascii="Arial" w:hAnsi="Arial" w:cs="Arial"/>
              </w:rPr>
            </w:pPr>
            <w:r>
              <w:rPr>
                <w:rFonts w:ascii="Arial" w:hAnsi="Arial" w:cs="Arial"/>
                <w:b/>
                <w:bCs/>
              </w:rPr>
              <w:t xml:space="preserve">Criterio: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69B4535B" w14:textId="45EECBAF" w:rsidR="00396584" w:rsidRPr="00396584" w:rsidRDefault="00396584" w:rsidP="00C97D7D">
            <w:pPr>
              <w:jc w:val="both"/>
              <w:rPr>
                <w:rFonts w:ascii="Arial" w:hAnsi="Arial" w:cs="Arial"/>
              </w:rPr>
            </w:pPr>
          </w:p>
          <w:p w14:paraId="7508DB8D" w14:textId="344C7A72" w:rsidR="00396584" w:rsidRPr="00396584" w:rsidRDefault="00396584" w:rsidP="00C97D7D">
            <w:pPr>
              <w:jc w:val="both"/>
              <w:rPr>
                <w:rFonts w:ascii="Arial" w:hAnsi="Arial" w:cs="Arial"/>
              </w:rPr>
            </w:pPr>
            <w:r w:rsidRPr="00396584">
              <w:rPr>
                <w:rFonts w:ascii="Arial" w:hAnsi="Arial" w:cs="Arial"/>
              </w:rPr>
              <w:t>ARTÍCULO 17. ETAPAS DEL SISTEMA DE ADMINISTRACIÓN DEL RIESGO DE LA/FT/FPADM. Son etapas del Sistema, las siguientes:</w:t>
            </w:r>
            <w:r>
              <w:rPr>
                <w:rFonts w:ascii="Arial" w:hAnsi="Arial" w:cs="Arial"/>
              </w:rPr>
              <w:t xml:space="preserve"> </w:t>
            </w:r>
            <w:r w:rsidRPr="00396584">
              <w:rPr>
                <w:rFonts w:ascii="Arial" w:hAnsi="Arial" w:cs="Arial"/>
              </w:rPr>
              <w:t>a) Identificación</w:t>
            </w:r>
            <w:r>
              <w:rPr>
                <w:rFonts w:ascii="Arial" w:hAnsi="Arial" w:cs="Arial"/>
              </w:rPr>
              <w:t xml:space="preserve">, </w:t>
            </w:r>
            <w:r w:rsidRPr="00396584">
              <w:rPr>
                <w:rFonts w:ascii="Arial" w:hAnsi="Arial" w:cs="Arial"/>
              </w:rPr>
              <w:t>b) Medición</w:t>
            </w:r>
            <w:r>
              <w:rPr>
                <w:rFonts w:ascii="Arial" w:hAnsi="Arial" w:cs="Arial"/>
              </w:rPr>
              <w:t xml:space="preserve">, </w:t>
            </w:r>
            <w:r w:rsidRPr="00396584">
              <w:rPr>
                <w:rFonts w:ascii="Arial" w:hAnsi="Arial" w:cs="Arial"/>
              </w:rPr>
              <w:t>c) Control</w:t>
            </w:r>
            <w:r>
              <w:rPr>
                <w:rFonts w:ascii="Arial" w:hAnsi="Arial" w:cs="Arial"/>
              </w:rPr>
              <w:t xml:space="preserve"> y </w:t>
            </w:r>
            <w:r w:rsidRPr="00396584">
              <w:rPr>
                <w:rFonts w:ascii="Arial" w:hAnsi="Arial" w:cs="Arial"/>
              </w:rPr>
              <w:t>d) Monitoreo</w:t>
            </w:r>
          </w:p>
          <w:p w14:paraId="3164EE55" w14:textId="77777777" w:rsidR="00970ECC" w:rsidRDefault="00970ECC" w:rsidP="00C97D7D">
            <w:pPr>
              <w:jc w:val="both"/>
              <w:rPr>
                <w:rFonts w:ascii="Arial" w:hAnsi="Arial" w:cs="Arial"/>
                <w:b/>
                <w:bCs/>
              </w:rPr>
            </w:pPr>
          </w:p>
          <w:p w14:paraId="39BD82F8" w14:textId="75023F61" w:rsidR="00970ECC" w:rsidRDefault="00970ECC" w:rsidP="00C97D7D">
            <w:pPr>
              <w:jc w:val="both"/>
              <w:rPr>
                <w:rFonts w:ascii="Arial" w:hAnsi="Arial" w:cs="Arial"/>
                <w:b/>
                <w:bCs/>
              </w:rPr>
            </w:pPr>
            <w:r>
              <w:rPr>
                <w:rFonts w:ascii="Arial" w:hAnsi="Arial" w:cs="Arial"/>
                <w:b/>
                <w:bCs/>
              </w:rPr>
              <w:t xml:space="preserve">Condición: </w:t>
            </w:r>
          </w:p>
          <w:p w14:paraId="72464F84" w14:textId="0E656EB8" w:rsidR="00396584" w:rsidRPr="00396584" w:rsidRDefault="00396584" w:rsidP="00C97D7D">
            <w:pPr>
              <w:jc w:val="both"/>
              <w:rPr>
                <w:rFonts w:ascii="Arial" w:hAnsi="Arial" w:cs="Arial"/>
              </w:rPr>
            </w:pPr>
          </w:p>
          <w:p w14:paraId="645554BF" w14:textId="00F8B889" w:rsidR="00396584" w:rsidRPr="00396584" w:rsidRDefault="00396584" w:rsidP="00C97D7D">
            <w:pPr>
              <w:jc w:val="both"/>
              <w:rPr>
                <w:rFonts w:ascii="Arial" w:hAnsi="Arial" w:cs="Arial"/>
              </w:rPr>
            </w:pPr>
            <w:r w:rsidRPr="00396584">
              <w:rPr>
                <w:rFonts w:ascii="Arial" w:hAnsi="Arial" w:cs="Arial"/>
              </w:rPr>
              <w:t>Se verifica que el Manual del Sistema de Administración de Riesgos de Lavado de Activos, Financiación del Terrorismo y Proliferación de Armas de Destrucción Masiva (LA/FT/FPADM) de la Lotería de Bogotá</w:t>
            </w:r>
            <w:r>
              <w:rPr>
                <w:rFonts w:ascii="Arial" w:hAnsi="Arial" w:cs="Arial"/>
              </w:rPr>
              <w:t xml:space="preserve"> incluye en el capítulo 5 la definición de las etapas del sistema, así: </w:t>
            </w:r>
          </w:p>
          <w:p w14:paraId="207C8CF1" w14:textId="77777777" w:rsidR="00970ECC" w:rsidRDefault="00970ECC" w:rsidP="00C97D7D">
            <w:pPr>
              <w:jc w:val="both"/>
              <w:rPr>
                <w:rFonts w:ascii="Arial" w:hAnsi="Arial" w:cs="Arial"/>
                <w:b/>
                <w:bCs/>
              </w:rPr>
            </w:pPr>
          </w:p>
          <w:p w14:paraId="11BEF4DF" w14:textId="5021A527" w:rsidR="00396584" w:rsidRPr="00396584" w:rsidRDefault="00396584" w:rsidP="00396584">
            <w:pPr>
              <w:pStyle w:val="Prrafodelista"/>
              <w:numPr>
                <w:ilvl w:val="0"/>
                <w:numId w:val="16"/>
              </w:numPr>
              <w:jc w:val="both"/>
              <w:rPr>
                <w:rFonts w:ascii="Arial" w:hAnsi="Arial" w:cs="Arial"/>
              </w:rPr>
            </w:pPr>
            <w:r w:rsidRPr="00396584">
              <w:rPr>
                <w:rFonts w:ascii="Arial" w:hAnsi="Arial" w:cs="Arial"/>
              </w:rPr>
              <w:t>Identificación. Busca precisar objetivamente los incidentes de riesgo que pueden afectar al sujeto obligado en consideración a su vulnerabilidad y amenaza frente al lavado de activos, la financiación del terrorismo y la financiación de la proliferación de armas de destrucción masiva.</w:t>
            </w:r>
          </w:p>
          <w:p w14:paraId="42632BCF" w14:textId="77777777" w:rsidR="00396584" w:rsidRDefault="00396584" w:rsidP="00396584">
            <w:pPr>
              <w:jc w:val="both"/>
              <w:rPr>
                <w:rFonts w:ascii="Arial" w:hAnsi="Arial" w:cs="Arial"/>
              </w:rPr>
            </w:pPr>
          </w:p>
          <w:p w14:paraId="118C583C" w14:textId="696E9E1B" w:rsidR="00396584" w:rsidRDefault="00396584" w:rsidP="00396584">
            <w:pPr>
              <w:jc w:val="both"/>
              <w:rPr>
                <w:rFonts w:ascii="Arial" w:hAnsi="Arial" w:cs="Arial"/>
              </w:rPr>
            </w:pPr>
            <w:r>
              <w:rPr>
                <w:rFonts w:ascii="Arial" w:hAnsi="Arial" w:cs="Arial"/>
              </w:rPr>
              <w:t xml:space="preserve">El Manual define los aspectos mínimos para la identificación de incidentes de riesgos. Esta identificación se realizará </w:t>
            </w:r>
            <w:r w:rsidR="00041B05">
              <w:rPr>
                <w:rFonts w:ascii="Arial" w:hAnsi="Arial" w:cs="Arial"/>
              </w:rPr>
              <w:t>p</w:t>
            </w:r>
            <w:r w:rsidR="00041B05" w:rsidRPr="00041B05">
              <w:rPr>
                <w:rFonts w:ascii="Arial" w:hAnsi="Arial" w:cs="Arial"/>
              </w:rPr>
              <w:t>reviamente al lanzamiento de cualquier producto, la modificación de sus características, la incursión en un nuevo mercado, la apertura de operaciones en nuevas jurisdicciones y el lanzamiento o modificación de los canales de distribución</w:t>
            </w:r>
            <w:r w:rsidR="00041B05">
              <w:rPr>
                <w:rFonts w:ascii="Arial" w:hAnsi="Arial" w:cs="Arial"/>
              </w:rPr>
              <w:t>. Por otra parte</w:t>
            </w:r>
            <w:r w:rsidR="003C0B14">
              <w:rPr>
                <w:rFonts w:ascii="Arial" w:hAnsi="Arial" w:cs="Arial"/>
              </w:rPr>
              <w:t xml:space="preserve">, </w:t>
            </w:r>
            <w:r w:rsidR="00041B05">
              <w:rPr>
                <w:rFonts w:ascii="Arial" w:hAnsi="Arial" w:cs="Arial"/>
              </w:rPr>
              <w:t>se define que l</w:t>
            </w:r>
            <w:r w:rsidR="00041B05" w:rsidRPr="00041B05">
              <w:rPr>
                <w:rFonts w:ascii="Arial" w:hAnsi="Arial" w:cs="Arial"/>
              </w:rPr>
              <w:t>a metodología para la identificación de riesgo de LA/FT/PADM y sus riesgos asociados respecto a cada uno de los factores de riesgo que implementa la Lotería, es la detallada en las normas</w:t>
            </w:r>
            <w:r w:rsidR="003C0B14">
              <w:rPr>
                <w:rFonts w:ascii="Arial" w:hAnsi="Arial" w:cs="Arial"/>
              </w:rPr>
              <w:t xml:space="preserve"> </w:t>
            </w:r>
            <w:r w:rsidR="00041B05" w:rsidRPr="00041B05">
              <w:rPr>
                <w:rFonts w:ascii="Arial" w:hAnsi="Arial" w:cs="Arial"/>
              </w:rPr>
              <w:t>NTC-ISO 31000:2018 y NTC-IEC/ISO 31010:2020. Igualmente,</w:t>
            </w:r>
            <w:r w:rsidR="003C0B14">
              <w:rPr>
                <w:rFonts w:ascii="Arial" w:hAnsi="Arial" w:cs="Arial"/>
              </w:rPr>
              <w:t xml:space="preserve"> </w:t>
            </w:r>
            <w:r w:rsidR="00041B05" w:rsidRPr="00041B05">
              <w:rPr>
                <w:rFonts w:ascii="Arial" w:hAnsi="Arial" w:cs="Arial"/>
              </w:rPr>
              <w:t>se utiliza el método</w:t>
            </w:r>
            <w:r w:rsidR="003C0B14">
              <w:rPr>
                <w:rFonts w:ascii="Arial" w:hAnsi="Arial" w:cs="Arial"/>
              </w:rPr>
              <w:t xml:space="preserve"> </w:t>
            </w:r>
            <w:r w:rsidR="00041B05" w:rsidRPr="00041B05">
              <w:rPr>
                <w:rFonts w:ascii="Arial" w:hAnsi="Arial" w:cs="Arial"/>
              </w:rPr>
              <w:t>Delphi (experto).</w:t>
            </w:r>
          </w:p>
          <w:p w14:paraId="090FD112" w14:textId="77777777" w:rsidR="00396584" w:rsidRPr="00396584" w:rsidRDefault="00396584" w:rsidP="00396584">
            <w:pPr>
              <w:jc w:val="both"/>
              <w:rPr>
                <w:rFonts w:ascii="Arial" w:hAnsi="Arial" w:cs="Arial"/>
              </w:rPr>
            </w:pPr>
          </w:p>
          <w:p w14:paraId="292492C4" w14:textId="53B4510B" w:rsidR="00396584" w:rsidRPr="00396584" w:rsidRDefault="00396584" w:rsidP="00396584">
            <w:pPr>
              <w:pStyle w:val="Prrafodelista"/>
              <w:numPr>
                <w:ilvl w:val="0"/>
                <w:numId w:val="16"/>
              </w:numPr>
              <w:jc w:val="both"/>
              <w:rPr>
                <w:rFonts w:ascii="Arial" w:hAnsi="Arial" w:cs="Arial"/>
              </w:rPr>
            </w:pPr>
            <w:r w:rsidRPr="00396584">
              <w:rPr>
                <w:rFonts w:ascii="Arial" w:hAnsi="Arial" w:cs="Arial"/>
              </w:rPr>
              <w:t>Medición. Está enfocada a determinar el grado de exposición a los riesgos identificados (probabilidad) y las consecuencias que la activación de los eventos de riesgo cause a la entidad u organización (impacto). La medición podrá ser cualitativa y/o cuantitativa</w:t>
            </w:r>
            <w:r w:rsidR="00041B05">
              <w:rPr>
                <w:rFonts w:ascii="Arial" w:hAnsi="Arial" w:cs="Arial"/>
              </w:rPr>
              <w:t xml:space="preserve">, en </w:t>
            </w:r>
            <w:r w:rsidRPr="00396584">
              <w:rPr>
                <w:rFonts w:ascii="Arial" w:hAnsi="Arial" w:cs="Arial"/>
              </w:rPr>
              <w:t>todo caso, esta medición deberá ser acorde con la identificación de los riesgos de la etapa anterior.</w:t>
            </w:r>
          </w:p>
          <w:p w14:paraId="38A1521D" w14:textId="4601E089" w:rsidR="00396584" w:rsidRDefault="00396584" w:rsidP="00396584">
            <w:pPr>
              <w:pStyle w:val="Prrafodelista"/>
              <w:ind w:left="720"/>
              <w:jc w:val="both"/>
              <w:rPr>
                <w:rFonts w:ascii="Arial" w:hAnsi="Arial" w:cs="Arial"/>
              </w:rPr>
            </w:pPr>
          </w:p>
          <w:p w14:paraId="510FD431" w14:textId="66891724" w:rsidR="00041B05" w:rsidRPr="00041B05" w:rsidRDefault="00041B05" w:rsidP="00041B05">
            <w:pPr>
              <w:jc w:val="both"/>
              <w:rPr>
                <w:rFonts w:ascii="Arial" w:hAnsi="Arial" w:cs="Arial"/>
              </w:rPr>
            </w:pPr>
            <w:r>
              <w:rPr>
                <w:rFonts w:ascii="Arial" w:hAnsi="Arial" w:cs="Arial"/>
              </w:rPr>
              <w:t xml:space="preserve">El manual define la metodología para la medición que incluye el numeral 5.2.1 Determinar la probabilidad, 5.2.2. Criterios para definir el nivel de probabilidad, 5.2.3. Determinar el impacto y 5.2.4. Valoración del riesgo inherente. </w:t>
            </w:r>
          </w:p>
          <w:p w14:paraId="70BE513D" w14:textId="503F95EF" w:rsidR="00041B05" w:rsidRDefault="00041B05" w:rsidP="00396584">
            <w:pPr>
              <w:pStyle w:val="Prrafodelista"/>
              <w:ind w:left="720"/>
              <w:jc w:val="both"/>
              <w:rPr>
                <w:rFonts w:ascii="Arial" w:hAnsi="Arial" w:cs="Arial"/>
              </w:rPr>
            </w:pPr>
          </w:p>
          <w:p w14:paraId="742BCA6A" w14:textId="77A15AD2" w:rsidR="00396584" w:rsidRPr="00041B05" w:rsidRDefault="00396584" w:rsidP="00041B05">
            <w:pPr>
              <w:pStyle w:val="Prrafodelista"/>
              <w:numPr>
                <w:ilvl w:val="0"/>
                <w:numId w:val="16"/>
              </w:numPr>
              <w:jc w:val="both"/>
              <w:rPr>
                <w:rFonts w:ascii="Arial" w:hAnsi="Arial" w:cs="Arial"/>
              </w:rPr>
            </w:pPr>
            <w:r w:rsidRPr="00041B05">
              <w:rPr>
                <w:rFonts w:ascii="Arial" w:hAnsi="Arial" w:cs="Arial"/>
              </w:rPr>
              <w:t>Control. Corresponde a las medidas adoptadas por la entidad u organización tendientes a minimizar la probabilidad o el impacto, o ambos, de los eventos de riesgo identificados.</w:t>
            </w:r>
          </w:p>
          <w:p w14:paraId="0ACD0E11" w14:textId="009A4A26" w:rsidR="00041B05" w:rsidRDefault="00041B05" w:rsidP="00041B05">
            <w:pPr>
              <w:jc w:val="both"/>
              <w:rPr>
                <w:rFonts w:ascii="Arial" w:hAnsi="Arial" w:cs="Arial"/>
              </w:rPr>
            </w:pPr>
          </w:p>
          <w:p w14:paraId="3A1B409D" w14:textId="5AB446B8" w:rsidR="00041B05" w:rsidRDefault="00041B05" w:rsidP="00041B05">
            <w:pPr>
              <w:jc w:val="both"/>
              <w:rPr>
                <w:rFonts w:ascii="Arial" w:hAnsi="Arial" w:cs="Arial"/>
              </w:rPr>
            </w:pPr>
            <w:r>
              <w:rPr>
                <w:rFonts w:ascii="Arial" w:hAnsi="Arial" w:cs="Arial"/>
              </w:rPr>
              <w:t xml:space="preserve">El manual define los aspectos mínimos para establecer las acciones de control asociadas a los riesgos identificados e incluye los capítulos 5.3.1. Valoración de controles y 5.3.2. Metodología para controlar el riesgo, </w:t>
            </w:r>
          </w:p>
          <w:p w14:paraId="279E8A19" w14:textId="77777777" w:rsidR="00041B05" w:rsidRDefault="00041B05" w:rsidP="00041B05">
            <w:pPr>
              <w:jc w:val="both"/>
              <w:rPr>
                <w:rFonts w:ascii="Arial" w:hAnsi="Arial" w:cs="Arial"/>
              </w:rPr>
            </w:pPr>
          </w:p>
          <w:p w14:paraId="243D93FC" w14:textId="6D4689EA" w:rsidR="00396584" w:rsidRPr="00041B05" w:rsidRDefault="00396584" w:rsidP="00041B05">
            <w:pPr>
              <w:pStyle w:val="Prrafodelista"/>
              <w:numPr>
                <w:ilvl w:val="0"/>
                <w:numId w:val="16"/>
              </w:numPr>
              <w:jc w:val="both"/>
              <w:rPr>
                <w:rFonts w:ascii="Arial" w:hAnsi="Arial" w:cs="Arial"/>
              </w:rPr>
            </w:pPr>
            <w:r w:rsidRPr="00041B05">
              <w:rPr>
                <w:rFonts w:ascii="Arial" w:hAnsi="Arial" w:cs="Arial"/>
              </w:rPr>
              <w:t>Monitoreo. Está orientado a realizar revisiones periódicas respecto al funcionamiento eficiente y efectivo del Sistema de Administración del Riesgo LA/FT/FPADM.</w:t>
            </w:r>
          </w:p>
          <w:p w14:paraId="75845A5F" w14:textId="77777777" w:rsidR="00041B05" w:rsidRDefault="00041B05" w:rsidP="00041B05">
            <w:pPr>
              <w:jc w:val="both"/>
              <w:rPr>
                <w:rFonts w:ascii="Arial" w:hAnsi="Arial" w:cs="Arial"/>
              </w:rPr>
            </w:pPr>
          </w:p>
          <w:p w14:paraId="11AB2210" w14:textId="1B47BDAD" w:rsidR="00041B05" w:rsidRDefault="00041B05" w:rsidP="00041B05">
            <w:pPr>
              <w:jc w:val="both"/>
              <w:rPr>
                <w:rFonts w:ascii="Arial" w:hAnsi="Arial" w:cs="Arial"/>
              </w:rPr>
            </w:pPr>
            <w:r>
              <w:rPr>
                <w:rFonts w:ascii="Arial" w:hAnsi="Arial" w:cs="Arial"/>
              </w:rPr>
              <w:t xml:space="preserve">El manual define que como mínimo se realizará un monitoreo semestral, cuyo resultado será presentado con la misma periodicidad por parte del Oficial de Cumplimiento a la Junta Directiva. </w:t>
            </w:r>
          </w:p>
          <w:p w14:paraId="68B6D125" w14:textId="3F3361EB" w:rsidR="00396584" w:rsidRDefault="00396584" w:rsidP="00C97D7D">
            <w:pPr>
              <w:jc w:val="both"/>
              <w:rPr>
                <w:rFonts w:ascii="Arial" w:hAnsi="Arial" w:cs="Arial"/>
                <w:b/>
                <w:bCs/>
              </w:rPr>
            </w:pPr>
          </w:p>
          <w:p w14:paraId="31403F3A" w14:textId="4846EB25" w:rsidR="00D67203" w:rsidRPr="00D67203" w:rsidRDefault="00D67203" w:rsidP="00D67203">
            <w:pPr>
              <w:jc w:val="both"/>
              <w:rPr>
                <w:rFonts w:ascii="Arial" w:hAnsi="Arial" w:cs="Arial"/>
              </w:rPr>
            </w:pPr>
            <w:r>
              <w:rPr>
                <w:rFonts w:ascii="Arial" w:hAnsi="Arial" w:cs="Arial"/>
              </w:rPr>
              <w:t xml:space="preserve">Adicional a lo establecido en el Manual, la </w:t>
            </w:r>
            <w:r w:rsidRPr="00D67203">
              <w:rPr>
                <w:rFonts w:ascii="Arial" w:hAnsi="Arial" w:cs="Arial"/>
              </w:rPr>
              <w:t>entidad cuenta con el PROCEDIMIENTO MATRIZ DE RIESGOS LA-FT-FPADM</w:t>
            </w:r>
            <w:r>
              <w:rPr>
                <w:rFonts w:ascii="Arial" w:hAnsi="Arial" w:cs="Arial"/>
              </w:rPr>
              <w:t xml:space="preserve"> código </w:t>
            </w:r>
            <w:r w:rsidRPr="00D67203">
              <w:rPr>
                <w:rFonts w:ascii="Arial" w:hAnsi="Arial" w:cs="Arial"/>
              </w:rPr>
              <w:t>PRO105-527-1</w:t>
            </w:r>
            <w:r>
              <w:rPr>
                <w:rFonts w:ascii="Arial" w:hAnsi="Arial" w:cs="Arial"/>
              </w:rPr>
              <w:t xml:space="preserve"> del </w:t>
            </w:r>
            <w:r w:rsidRPr="00D67203">
              <w:rPr>
                <w:rFonts w:ascii="Arial" w:hAnsi="Arial" w:cs="Arial"/>
              </w:rPr>
              <w:t>29/09/2022</w:t>
            </w:r>
            <w:r>
              <w:rPr>
                <w:rFonts w:ascii="Arial" w:hAnsi="Arial" w:cs="Arial"/>
              </w:rPr>
              <w:t>.</w:t>
            </w:r>
          </w:p>
          <w:p w14:paraId="4CEE6B0F" w14:textId="77777777" w:rsidR="00396584" w:rsidRDefault="00396584" w:rsidP="00C97D7D">
            <w:pPr>
              <w:jc w:val="both"/>
              <w:rPr>
                <w:rFonts w:ascii="Arial" w:hAnsi="Arial" w:cs="Arial"/>
                <w:b/>
                <w:bCs/>
              </w:rPr>
            </w:pPr>
          </w:p>
          <w:p w14:paraId="4C786118" w14:textId="488261CA" w:rsidR="00396584" w:rsidRDefault="00396584" w:rsidP="00C97D7D">
            <w:pPr>
              <w:jc w:val="both"/>
              <w:rPr>
                <w:rFonts w:ascii="Arial" w:hAnsi="Arial" w:cs="Arial"/>
                <w:b/>
                <w:bCs/>
              </w:rPr>
            </w:pPr>
          </w:p>
        </w:tc>
      </w:tr>
      <w:tr w:rsidR="00FC3526" w:rsidRPr="00C9257D" w14:paraId="1414C511" w14:textId="77777777" w:rsidTr="00392C7F">
        <w:trPr>
          <w:trHeight w:val="688"/>
        </w:trPr>
        <w:tc>
          <w:tcPr>
            <w:tcW w:w="5000" w:type="pct"/>
            <w:shd w:val="clear" w:color="auto" w:fill="auto"/>
          </w:tcPr>
          <w:p w14:paraId="0ADCDDF5" w14:textId="6D7E32B5" w:rsidR="00AD0E50" w:rsidRDefault="00AD0E50" w:rsidP="00970ECC">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11</w:t>
            </w:r>
          </w:p>
          <w:p w14:paraId="782E3B59" w14:textId="79F01830" w:rsidR="00970ECC" w:rsidRPr="00D67203" w:rsidRDefault="00970ECC" w:rsidP="00970ECC">
            <w:pPr>
              <w:jc w:val="both"/>
              <w:rPr>
                <w:rFonts w:ascii="Arial" w:hAnsi="Arial" w:cs="Arial"/>
                <w:b/>
                <w:bCs/>
              </w:rPr>
            </w:pPr>
            <w:r w:rsidRPr="00D67203">
              <w:rPr>
                <w:rFonts w:ascii="Arial" w:hAnsi="Arial" w:cs="Arial"/>
                <w:b/>
                <w:bCs/>
              </w:rPr>
              <w:t xml:space="preserve">Tema: </w:t>
            </w:r>
            <w:r w:rsidR="00D67203">
              <w:rPr>
                <w:rFonts w:ascii="Arial" w:hAnsi="Arial" w:cs="Arial"/>
                <w:b/>
                <w:bCs/>
              </w:rPr>
              <w:t xml:space="preserve">Conocimiento de personas e identificación del beneficiario final </w:t>
            </w:r>
          </w:p>
          <w:p w14:paraId="20A7BDAB" w14:textId="77777777" w:rsidR="00970ECC" w:rsidRPr="00D67203" w:rsidRDefault="00970ECC" w:rsidP="00970ECC">
            <w:pPr>
              <w:jc w:val="both"/>
              <w:rPr>
                <w:rFonts w:ascii="Arial" w:hAnsi="Arial" w:cs="Arial"/>
              </w:rPr>
            </w:pPr>
          </w:p>
          <w:p w14:paraId="3C72E282" w14:textId="77777777" w:rsidR="00D67203" w:rsidRPr="00396584" w:rsidRDefault="00D67203" w:rsidP="00D67203">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25B38548" w14:textId="53ADFAAC" w:rsidR="00D67203" w:rsidRPr="00D67203" w:rsidRDefault="00D67203" w:rsidP="00970ECC">
            <w:pPr>
              <w:jc w:val="both"/>
              <w:rPr>
                <w:rFonts w:ascii="Arial" w:hAnsi="Arial" w:cs="Arial"/>
              </w:rPr>
            </w:pPr>
          </w:p>
          <w:p w14:paraId="44F9F8AE" w14:textId="2CE174DB" w:rsidR="00D67203" w:rsidRDefault="00D67203" w:rsidP="00970ECC">
            <w:pPr>
              <w:jc w:val="both"/>
              <w:rPr>
                <w:rFonts w:ascii="Arial" w:hAnsi="Arial" w:cs="Arial"/>
              </w:rPr>
            </w:pPr>
            <w:r w:rsidRPr="00D67203">
              <w:rPr>
                <w:rFonts w:ascii="Arial" w:hAnsi="Arial" w:cs="Arial"/>
              </w:rPr>
              <w:t xml:space="preserve">Artículo 18. ELEMENTOS DEL SISTEMA DE ADMINISTRACIÓN DEL RIESGO DE LA/FT/FPADM. Son principios del Sistema de Administración de Riesgos que orientan la prevención, detección, control y monitoreo de los riesgos por medio de actividades interrelacionadas previstas en sus mecanismos e instrumentos. </w:t>
            </w:r>
          </w:p>
          <w:p w14:paraId="54768D26" w14:textId="51B5C2AB" w:rsidR="00D67203" w:rsidRPr="00D67203" w:rsidRDefault="00D67203" w:rsidP="00970ECC">
            <w:pPr>
              <w:jc w:val="both"/>
              <w:rPr>
                <w:rFonts w:ascii="Arial" w:hAnsi="Arial" w:cs="Arial"/>
              </w:rPr>
            </w:pPr>
            <w:r w:rsidRPr="00D67203">
              <w:rPr>
                <w:rFonts w:ascii="Arial" w:hAnsi="Arial" w:cs="Arial"/>
              </w:rPr>
              <w:t>Artículo 18.1. Mecanismos del Sistema.</w:t>
            </w:r>
          </w:p>
          <w:p w14:paraId="52E62EE5" w14:textId="338BE01D" w:rsidR="00D67203" w:rsidRPr="00D67203" w:rsidRDefault="00D67203" w:rsidP="00970ECC">
            <w:pPr>
              <w:jc w:val="both"/>
              <w:rPr>
                <w:rFonts w:ascii="Arial" w:hAnsi="Arial" w:cs="Arial"/>
              </w:rPr>
            </w:pPr>
            <w:r w:rsidRPr="00D67203">
              <w:rPr>
                <w:rFonts w:ascii="Arial" w:hAnsi="Arial" w:cs="Arial"/>
              </w:rPr>
              <w:t>Artículo 18.1.1. Debida diligencia en el conocimiento de personas e identificación del beneficiario final.</w:t>
            </w:r>
          </w:p>
          <w:p w14:paraId="5511B844" w14:textId="74F5B52F" w:rsidR="00D67203" w:rsidRDefault="00D67203" w:rsidP="00970ECC">
            <w:pPr>
              <w:jc w:val="both"/>
              <w:rPr>
                <w:rFonts w:ascii="Arial" w:hAnsi="Arial" w:cs="Arial"/>
              </w:rPr>
            </w:pPr>
            <w:r w:rsidRPr="00D67203">
              <w:rPr>
                <w:rFonts w:ascii="Arial" w:hAnsi="Arial" w:cs="Arial"/>
              </w:rPr>
              <w:t>Artículo 18.1.1.1. Personas internas</w:t>
            </w:r>
          </w:p>
          <w:p w14:paraId="1134BFB1" w14:textId="77B807F5" w:rsidR="00D67203" w:rsidRPr="00D67203" w:rsidRDefault="00D67203" w:rsidP="00970ECC">
            <w:pPr>
              <w:jc w:val="both"/>
              <w:rPr>
                <w:rFonts w:ascii="Arial" w:hAnsi="Arial" w:cs="Arial"/>
              </w:rPr>
            </w:pPr>
            <w:r w:rsidRPr="00D67203">
              <w:rPr>
                <w:rFonts w:ascii="Arial" w:hAnsi="Arial" w:cs="Arial"/>
              </w:rPr>
              <w:t>Artículo 18.1.1.2. Personas Externas.</w:t>
            </w:r>
          </w:p>
          <w:p w14:paraId="07336F5C" w14:textId="7EFBDC0C" w:rsidR="00D67203" w:rsidRDefault="00D67203" w:rsidP="00970ECC">
            <w:pPr>
              <w:jc w:val="both"/>
              <w:rPr>
                <w:rFonts w:ascii="Arial" w:hAnsi="Arial" w:cs="Arial"/>
              </w:rPr>
            </w:pPr>
            <w:r w:rsidRPr="00D67203">
              <w:rPr>
                <w:rFonts w:ascii="Arial" w:hAnsi="Arial" w:cs="Arial"/>
              </w:rPr>
              <w:t>Artículo 18.1.1.3. Personas Expuestas Políticamente.</w:t>
            </w:r>
          </w:p>
          <w:p w14:paraId="1F35C214" w14:textId="77777777" w:rsidR="00D67203" w:rsidRPr="00D67203" w:rsidRDefault="00D67203" w:rsidP="00970ECC">
            <w:pPr>
              <w:jc w:val="both"/>
              <w:rPr>
                <w:rFonts w:ascii="Arial" w:hAnsi="Arial" w:cs="Arial"/>
              </w:rPr>
            </w:pPr>
          </w:p>
          <w:p w14:paraId="49F20DC4" w14:textId="77777777" w:rsidR="00970ECC" w:rsidRPr="00D67203" w:rsidRDefault="00970ECC" w:rsidP="00970ECC">
            <w:pPr>
              <w:jc w:val="both"/>
              <w:rPr>
                <w:rFonts w:ascii="Arial" w:hAnsi="Arial" w:cs="Arial"/>
                <w:b/>
                <w:bCs/>
              </w:rPr>
            </w:pPr>
            <w:r w:rsidRPr="00D67203">
              <w:rPr>
                <w:rFonts w:ascii="Arial" w:hAnsi="Arial" w:cs="Arial"/>
                <w:b/>
                <w:bCs/>
              </w:rPr>
              <w:t xml:space="preserve">Condición: </w:t>
            </w:r>
          </w:p>
          <w:p w14:paraId="6CB08B32" w14:textId="0FDC99E6" w:rsidR="00D67203" w:rsidRDefault="00D67203" w:rsidP="00C97D7D">
            <w:pPr>
              <w:jc w:val="both"/>
              <w:rPr>
                <w:rFonts w:ascii="Arial" w:hAnsi="Arial" w:cs="Arial"/>
              </w:rPr>
            </w:pPr>
          </w:p>
          <w:p w14:paraId="1D08B4F2" w14:textId="5EB152D3" w:rsidR="00D67203" w:rsidRDefault="00D67203" w:rsidP="00C97D7D">
            <w:pPr>
              <w:jc w:val="both"/>
              <w:rPr>
                <w:rFonts w:ascii="Arial" w:hAnsi="Arial" w:cs="Arial"/>
              </w:rPr>
            </w:pPr>
            <w:r>
              <w:rPr>
                <w:rFonts w:ascii="Arial" w:hAnsi="Arial" w:cs="Arial"/>
              </w:rPr>
              <w:t xml:space="preserve">Se verifica el cumplimiento de los </w:t>
            </w:r>
            <w:r w:rsidR="00DC44AB">
              <w:rPr>
                <w:rFonts w:ascii="Arial" w:hAnsi="Arial" w:cs="Arial"/>
              </w:rPr>
              <w:t xml:space="preserve">mecanismos del sistema para las siguientes personas: </w:t>
            </w:r>
          </w:p>
          <w:p w14:paraId="44BC0356" w14:textId="77777777" w:rsidR="00D67203" w:rsidRPr="00D67203" w:rsidRDefault="00D67203" w:rsidP="00C97D7D">
            <w:pPr>
              <w:jc w:val="both"/>
              <w:rPr>
                <w:rFonts w:ascii="Arial" w:hAnsi="Arial" w:cs="Arial"/>
              </w:rPr>
            </w:pPr>
          </w:p>
          <w:p w14:paraId="5EA7EF07" w14:textId="21C20097" w:rsidR="00D67203" w:rsidRPr="00DC44AB" w:rsidRDefault="00D67203" w:rsidP="00DC44AB">
            <w:pPr>
              <w:pStyle w:val="Prrafodelista"/>
              <w:numPr>
                <w:ilvl w:val="0"/>
                <w:numId w:val="17"/>
              </w:numPr>
              <w:jc w:val="both"/>
              <w:rPr>
                <w:rFonts w:ascii="Arial" w:hAnsi="Arial" w:cs="Arial"/>
              </w:rPr>
            </w:pPr>
            <w:r w:rsidRPr="00DC44AB">
              <w:rPr>
                <w:rFonts w:ascii="Arial" w:hAnsi="Arial" w:cs="Arial"/>
                <w:b/>
                <w:bCs/>
              </w:rPr>
              <w:t>Artículo 18.1.1.1. Personas internas.</w:t>
            </w:r>
            <w:r w:rsidRPr="00DC44AB">
              <w:rPr>
                <w:rFonts w:ascii="Arial" w:hAnsi="Arial" w:cs="Arial"/>
              </w:rPr>
              <w:t xml:space="preserve"> Se refiere a las personas vinculadas directamente con el desarrollo del objeto social de la entidad u organización, incluidas las relaciones con socios, propietarios, directivos, representante legal, Oficial de Cumplimiento, funcionarios, empleados, colocadores, vendedores o distribuidores.</w:t>
            </w:r>
          </w:p>
          <w:p w14:paraId="21DB2543" w14:textId="40DFBDDC" w:rsidR="00D67203" w:rsidRPr="00D67203" w:rsidRDefault="00D67203" w:rsidP="00C97D7D">
            <w:pPr>
              <w:jc w:val="both"/>
              <w:rPr>
                <w:rFonts w:ascii="Arial" w:hAnsi="Arial" w:cs="Arial"/>
              </w:rPr>
            </w:pPr>
          </w:p>
          <w:p w14:paraId="628378D0" w14:textId="3D116116" w:rsidR="00D67203" w:rsidRDefault="00234036" w:rsidP="00C97D7D">
            <w:pPr>
              <w:jc w:val="both"/>
              <w:rPr>
                <w:rFonts w:ascii="Arial" w:hAnsi="Arial" w:cs="Arial"/>
              </w:rPr>
            </w:pPr>
            <w:r>
              <w:rPr>
                <w:rFonts w:ascii="Arial" w:hAnsi="Arial" w:cs="Arial"/>
              </w:rPr>
              <w:t xml:space="preserve">La entidad cuenta con el procedimiento </w:t>
            </w:r>
            <w:r w:rsidRPr="00234036">
              <w:rPr>
                <w:rFonts w:ascii="Arial" w:hAnsi="Arial" w:cs="Arial"/>
              </w:rPr>
              <w:t>CONOCIMIENTO DE CONTRAPARTES, APLICACIÓN DE DEBIDA DILIGENCIA Y DEBIDA DILIGENCIA AMPLIADA</w:t>
            </w:r>
            <w:r>
              <w:rPr>
                <w:rFonts w:ascii="Arial" w:hAnsi="Arial" w:cs="Arial"/>
              </w:rPr>
              <w:t xml:space="preserve"> código </w:t>
            </w:r>
            <w:r w:rsidRPr="00234036">
              <w:rPr>
                <w:rFonts w:ascii="Arial" w:hAnsi="Arial" w:cs="Arial"/>
              </w:rPr>
              <w:t>PRO105-522-1</w:t>
            </w:r>
            <w:r>
              <w:rPr>
                <w:rFonts w:ascii="Arial" w:hAnsi="Arial" w:cs="Arial"/>
              </w:rPr>
              <w:t xml:space="preserve"> fecha 04/08/2022 cuyo objeto es “</w:t>
            </w:r>
            <w:r w:rsidRPr="00234036">
              <w:rPr>
                <w:rFonts w:ascii="Arial" w:hAnsi="Arial" w:cs="Arial"/>
              </w:rPr>
              <w:t>Conocer y/o actualizar de forma oportuna, eficiente y efectiva la información de todos los gestores, distribuidores, proveedores, contratistas, servidores públicos (trabajadores de libre nombramiento y remoción y trabajadores oficiales) y contrapartes vinculados(as) y potenciales, con el fin de realizar una debida diligencia. De igual manera verificar dicha información y sus soportes”</w:t>
            </w:r>
            <w:r>
              <w:rPr>
                <w:rFonts w:ascii="Arial" w:hAnsi="Arial" w:cs="Arial"/>
              </w:rPr>
              <w:t xml:space="preserve">. Los siguientes formatos están asociados al procedimiento: </w:t>
            </w:r>
          </w:p>
          <w:p w14:paraId="12812D4E" w14:textId="00B3B3F9" w:rsidR="00234036" w:rsidRDefault="00234036" w:rsidP="00C97D7D">
            <w:pPr>
              <w:jc w:val="both"/>
              <w:rPr>
                <w:rFonts w:ascii="Arial" w:hAnsi="Arial" w:cs="Arial"/>
              </w:rPr>
            </w:pPr>
          </w:p>
          <w:p w14:paraId="30148D17" w14:textId="77777777" w:rsidR="00234036" w:rsidRPr="007712B7" w:rsidRDefault="00234036" w:rsidP="00234036">
            <w:pPr>
              <w:jc w:val="both"/>
              <w:rPr>
                <w:rFonts w:ascii="Arial" w:hAnsi="Arial" w:cs="Arial"/>
                <w:b/>
                <w:bCs/>
              </w:rPr>
            </w:pPr>
            <w:r w:rsidRPr="007712B7">
              <w:rPr>
                <w:rFonts w:ascii="Arial" w:hAnsi="Arial" w:cs="Arial"/>
              </w:rPr>
              <w:lastRenderedPageBreak/>
              <w:t>FRO330-533-1 Formulario de vinculación persona natural</w:t>
            </w:r>
            <w:r>
              <w:rPr>
                <w:rFonts w:ascii="Arial" w:hAnsi="Arial" w:cs="Arial"/>
              </w:rPr>
              <w:t xml:space="preserve"> Fecha 09/08/2022</w:t>
            </w:r>
          </w:p>
          <w:p w14:paraId="1F757F3D" w14:textId="77777777" w:rsidR="00234036" w:rsidRPr="007712B7" w:rsidRDefault="00234036" w:rsidP="00234036">
            <w:pPr>
              <w:jc w:val="both"/>
              <w:rPr>
                <w:rFonts w:ascii="Arial" w:hAnsi="Arial" w:cs="Arial"/>
                <w:b/>
                <w:bCs/>
              </w:rPr>
            </w:pPr>
            <w:r w:rsidRPr="007712B7">
              <w:rPr>
                <w:rFonts w:ascii="Arial" w:hAnsi="Arial" w:cs="Arial"/>
              </w:rPr>
              <w:t xml:space="preserve">FRO330-532-1 Formulario de vinculación persona jurídica </w:t>
            </w:r>
            <w:r>
              <w:rPr>
                <w:rFonts w:ascii="Arial" w:hAnsi="Arial" w:cs="Arial"/>
              </w:rPr>
              <w:t>Fecha 09/08/2022</w:t>
            </w:r>
          </w:p>
          <w:p w14:paraId="090C1880" w14:textId="1C5BC332" w:rsidR="00234036" w:rsidRDefault="00234036" w:rsidP="00C97D7D">
            <w:pPr>
              <w:jc w:val="both"/>
              <w:rPr>
                <w:rFonts w:ascii="Arial" w:hAnsi="Arial" w:cs="Arial"/>
              </w:rPr>
            </w:pPr>
          </w:p>
          <w:p w14:paraId="05681984" w14:textId="60956B22" w:rsidR="005333BA" w:rsidRPr="005333BA" w:rsidRDefault="00B55825" w:rsidP="005333BA">
            <w:pPr>
              <w:jc w:val="both"/>
              <w:rPr>
                <w:rFonts w:ascii="Arial" w:hAnsi="Arial" w:cs="Arial"/>
              </w:rPr>
            </w:pPr>
            <w:r>
              <w:rPr>
                <w:rFonts w:ascii="Arial" w:hAnsi="Arial" w:cs="Arial"/>
              </w:rPr>
              <w:t xml:space="preserve">Por otra parte se cuenta con el procedimiento </w:t>
            </w:r>
            <w:r w:rsidRPr="00B55825">
              <w:rPr>
                <w:rFonts w:ascii="Arial" w:hAnsi="Arial" w:cs="Arial"/>
              </w:rPr>
              <w:t>PERSONAS GANADORAS DE PREMIOS VINCULADAS CON LA ENTIDAD</w:t>
            </w:r>
            <w:r>
              <w:rPr>
                <w:rFonts w:ascii="Arial" w:hAnsi="Arial" w:cs="Arial"/>
              </w:rPr>
              <w:t xml:space="preserve"> código </w:t>
            </w:r>
            <w:r w:rsidR="005333BA" w:rsidRPr="005333BA">
              <w:rPr>
                <w:rFonts w:ascii="Arial" w:hAnsi="Arial" w:cs="Arial"/>
              </w:rPr>
              <w:t>PRO105-524-2</w:t>
            </w:r>
            <w:r w:rsidR="005333BA">
              <w:rPr>
                <w:rFonts w:ascii="Arial" w:hAnsi="Arial" w:cs="Arial"/>
              </w:rPr>
              <w:t xml:space="preserve"> fecha </w:t>
            </w:r>
            <w:r w:rsidR="005333BA" w:rsidRPr="005333BA">
              <w:rPr>
                <w:rFonts w:ascii="Arial" w:hAnsi="Arial" w:cs="Arial"/>
              </w:rPr>
              <w:t>29/09/2022</w:t>
            </w:r>
            <w:r w:rsidR="005333BA">
              <w:rPr>
                <w:rFonts w:ascii="Arial" w:hAnsi="Arial" w:cs="Arial"/>
              </w:rPr>
              <w:t xml:space="preserve"> cuyo objeto es “</w:t>
            </w:r>
            <w:r w:rsidR="005333BA" w:rsidRPr="005333BA">
              <w:rPr>
                <w:rFonts w:ascii="Arial" w:hAnsi="Arial" w:cs="Arial"/>
              </w:rPr>
              <w:t>Identificar y establecer el procedimiento necesario para realizar el estudio de pago de premios</w:t>
            </w:r>
            <w:r w:rsidR="005333BA">
              <w:rPr>
                <w:rFonts w:ascii="Arial" w:hAnsi="Arial" w:cs="Arial"/>
              </w:rPr>
              <w:t xml:space="preserve"> </w:t>
            </w:r>
            <w:r w:rsidR="005333BA" w:rsidRPr="005333BA">
              <w:rPr>
                <w:rFonts w:ascii="Arial" w:hAnsi="Arial" w:cs="Arial"/>
              </w:rPr>
              <w:t>para personas que registren algún tipo de vínculo con la entidad (servidores públicos,</w:t>
            </w:r>
            <w:r w:rsidR="005333BA">
              <w:rPr>
                <w:rFonts w:ascii="Arial" w:hAnsi="Arial" w:cs="Arial"/>
              </w:rPr>
              <w:t xml:space="preserve"> </w:t>
            </w:r>
            <w:r w:rsidR="005333BA" w:rsidRPr="005333BA">
              <w:rPr>
                <w:rFonts w:ascii="Arial" w:hAnsi="Arial" w:cs="Arial"/>
              </w:rPr>
              <w:t>contratistas, colaboradores, miembros de Junta Directiva y demás contrapartes) con la debida</w:t>
            </w:r>
            <w:r w:rsidR="005333BA">
              <w:rPr>
                <w:rFonts w:ascii="Arial" w:hAnsi="Arial" w:cs="Arial"/>
              </w:rPr>
              <w:t xml:space="preserve"> </w:t>
            </w:r>
            <w:r w:rsidR="005333BA" w:rsidRPr="005333BA">
              <w:rPr>
                <w:rFonts w:ascii="Arial" w:hAnsi="Arial" w:cs="Arial"/>
              </w:rPr>
              <w:t>diligencia Ampliada, la consulta en listas restrictivas y el respectivo monitoreo para el Sistema de</w:t>
            </w:r>
          </w:p>
          <w:p w14:paraId="075C2351" w14:textId="5DCF1DD7" w:rsidR="00B55825" w:rsidRPr="00D67203" w:rsidRDefault="005333BA" w:rsidP="005333BA">
            <w:pPr>
              <w:jc w:val="both"/>
              <w:rPr>
                <w:rFonts w:ascii="Arial" w:hAnsi="Arial" w:cs="Arial"/>
              </w:rPr>
            </w:pPr>
            <w:r w:rsidRPr="005333BA">
              <w:rPr>
                <w:rFonts w:ascii="Arial" w:hAnsi="Arial" w:cs="Arial"/>
              </w:rPr>
              <w:t>Administración de Riesgos de Lavado de Activos, Financiación del Terrorismo y Financiación de la</w:t>
            </w:r>
            <w:r>
              <w:rPr>
                <w:rFonts w:ascii="Arial" w:hAnsi="Arial" w:cs="Arial"/>
              </w:rPr>
              <w:t xml:space="preserve"> </w:t>
            </w:r>
            <w:r w:rsidRPr="005333BA">
              <w:rPr>
                <w:rFonts w:ascii="Arial" w:hAnsi="Arial" w:cs="Arial"/>
              </w:rPr>
              <w:t>Proliferación de Armas de Destrucción Masiva LA/FT/FPADM</w:t>
            </w:r>
            <w:r>
              <w:rPr>
                <w:rFonts w:ascii="Arial" w:hAnsi="Arial" w:cs="Arial"/>
              </w:rPr>
              <w:t>”</w:t>
            </w:r>
          </w:p>
          <w:p w14:paraId="740825D2" w14:textId="779FD422" w:rsidR="00D67203" w:rsidRPr="00D67203" w:rsidRDefault="00D67203" w:rsidP="00C97D7D">
            <w:pPr>
              <w:jc w:val="both"/>
              <w:rPr>
                <w:rFonts w:ascii="Arial" w:hAnsi="Arial" w:cs="Arial"/>
              </w:rPr>
            </w:pPr>
          </w:p>
          <w:p w14:paraId="499A1D74" w14:textId="07EF4CA8" w:rsidR="00D67203" w:rsidRDefault="00D67203" w:rsidP="00DC44AB">
            <w:pPr>
              <w:pStyle w:val="Prrafodelista"/>
              <w:numPr>
                <w:ilvl w:val="0"/>
                <w:numId w:val="17"/>
              </w:numPr>
              <w:jc w:val="both"/>
              <w:rPr>
                <w:rFonts w:ascii="Arial" w:hAnsi="Arial" w:cs="Arial"/>
              </w:rPr>
            </w:pPr>
            <w:r w:rsidRPr="00DC44AB">
              <w:rPr>
                <w:rFonts w:ascii="Arial" w:hAnsi="Arial" w:cs="Arial"/>
                <w:b/>
                <w:bCs/>
              </w:rPr>
              <w:t>Artículo 18.1.1.2. Personas Externas</w:t>
            </w:r>
            <w:r w:rsidRPr="00DC44AB">
              <w:rPr>
                <w:rFonts w:ascii="Arial" w:hAnsi="Arial" w:cs="Arial"/>
              </w:rPr>
              <w:t>. Son las personas que no tienen vínculo laboral alguno con la entidad u organización y que no apoyan directamente el desarrollo de su objeto social, pero que sí interactúan con ella en los ámbitos público o privado. Entre ellas se encuentran: a) Ganador o beneficiario del premio. b) Ganador o beneficiario del premio que haya sido denominado Persona Expuesta Políticamente. c) Proveedores, contratistas, terceros interesados o la denominación que el sujeto obligado escoja.</w:t>
            </w:r>
          </w:p>
          <w:p w14:paraId="025C8474" w14:textId="77777777" w:rsidR="00865AE1" w:rsidRPr="00DC44AB" w:rsidRDefault="00865AE1" w:rsidP="00865AE1">
            <w:pPr>
              <w:pStyle w:val="Prrafodelista"/>
              <w:ind w:left="720"/>
              <w:jc w:val="both"/>
              <w:rPr>
                <w:rFonts w:ascii="Arial" w:hAnsi="Arial" w:cs="Arial"/>
              </w:rPr>
            </w:pPr>
          </w:p>
          <w:p w14:paraId="5C28B382" w14:textId="40B3C945" w:rsidR="00405572" w:rsidRDefault="0058704F" w:rsidP="00C97D7D">
            <w:pPr>
              <w:jc w:val="both"/>
              <w:rPr>
                <w:rFonts w:ascii="Arial" w:hAnsi="Arial" w:cs="Arial"/>
              </w:rPr>
            </w:pPr>
            <w:r>
              <w:rPr>
                <w:rFonts w:ascii="Arial" w:hAnsi="Arial" w:cs="Arial"/>
              </w:rPr>
              <w:t xml:space="preserve">La entidad cuenta con los siguientes procedimientos que permiten la identificación de las personas externas: </w:t>
            </w:r>
          </w:p>
          <w:p w14:paraId="4C3D3F45" w14:textId="77777777" w:rsidR="0058704F" w:rsidRDefault="0058704F" w:rsidP="00C97D7D">
            <w:pPr>
              <w:jc w:val="both"/>
              <w:rPr>
                <w:rFonts w:ascii="Arial" w:hAnsi="Arial" w:cs="Arial"/>
                <w:b/>
                <w:bCs/>
                <w:color w:val="FF0000"/>
              </w:rPr>
            </w:pPr>
          </w:p>
          <w:p w14:paraId="389BBD6F" w14:textId="067779B0" w:rsidR="00405572" w:rsidRDefault="00BE1B6F" w:rsidP="00BE1B6F">
            <w:pPr>
              <w:jc w:val="both"/>
              <w:rPr>
                <w:rFonts w:ascii="Arial" w:hAnsi="Arial" w:cs="Arial"/>
              </w:rPr>
            </w:pPr>
            <w:r w:rsidRPr="00BE1B6F">
              <w:rPr>
                <w:rFonts w:ascii="Arial" w:hAnsi="Arial" w:cs="Arial"/>
              </w:rPr>
              <w:t>FRO400-300-05</w:t>
            </w:r>
            <w:r>
              <w:rPr>
                <w:rFonts w:ascii="Arial" w:hAnsi="Arial" w:cs="Arial"/>
              </w:rPr>
              <w:t xml:space="preserve"> </w:t>
            </w:r>
            <w:r w:rsidR="0058704F" w:rsidRPr="00BE1B6F">
              <w:rPr>
                <w:rFonts w:ascii="Arial" w:hAnsi="Arial" w:cs="Arial"/>
              </w:rPr>
              <w:t>Formato</w:t>
            </w:r>
            <w:r w:rsidR="0058704F">
              <w:rPr>
                <w:rFonts w:ascii="Arial" w:hAnsi="Arial" w:cs="Arial"/>
              </w:rPr>
              <w:t xml:space="preserve"> </w:t>
            </w:r>
            <w:r w:rsidR="0058704F" w:rsidRPr="00BE1B6F">
              <w:rPr>
                <w:rFonts w:ascii="Arial" w:hAnsi="Arial" w:cs="Arial"/>
              </w:rPr>
              <w:t xml:space="preserve">Identificador </w:t>
            </w:r>
            <w:r w:rsidR="0058704F">
              <w:rPr>
                <w:rFonts w:ascii="Arial" w:hAnsi="Arial" w:cs="Arial"/>
              </w:rPr>
              <w:t>d</w:t>
            </w:r>
            <w:r w:rsidR="0058704F" w:rsidRPr="00BE1B6F">
              <w:rPr>
                <w:rFonts w:ascii="Arial" w:hAnsi="Arial" w:cs="Arial"/>
              </w:rPr>
              <w:t>el Ganador</w:t>
            </w:r>
            <w:r w:rsidR="0058704F">
              <w:rPr>
                <w:rFonts w:ascii="Arial" w:hAnsi="Arial" w:cs="Arial"/>
              </w:rPr>
              <w:t xml:space="preserve"> </w:t>
            </w:r>
          </w:p>
          <w:p w14:paraId="36D75B13" w14:textId="308409EA" w:rsidR="00BE1B6F" w:rsidRDefault="00BE1B6F" w:rsidP="00BE1B6F">
            <w:pPr>
              <w:jc w:val="both"/>
              <w:rPr>
                <w:rFonts w:ascii="Arial" w:hAnsi="Arial" w:cs="Arial"/>
              </w:rPr>
            </w:pPr>
            <w:r w:rsidRPr="00BE1B6F">
              <w:rPr>
                <w:rFonts w:ascii="Arial" w:hAnsi="Arial" w:cs="Arial"/>
              </w:rPr>
              <w:t>FRO420-473-1</w:t>
            </w:r>
            <w:r>
              <w:rPr>
                <w:rFonts w:ascii="Arial" w:hAnsi="Arial" w:cs="Arial"/>
              </w:rPr>
              <w:t xml:space="preserve"> </w:t>
            </w:r>
            <w:r w:rsidR="0058704F" w:rsidRPr="00BE1B6F">
              <w:rPr>
                <w:rFonts w:ascii="Arial" w:hAnsi="Arial" w:cs="Arial"/>
              </w:rPr>
              <w:t>Formato</w:t>
            </w:r>
            <w:r w:rsidR="0058704F">
              <w:rPr>
                <w:rFonts w:ascii="Arial" w:hAnsi="Arial" w:cs="Arial"/>
              </w:rPr>
              <w:t xml:space="preserve"> </w:t>
            </w:r>
            <w:r w:rsidR="0058704F" w:rsidRPr="00BE1B6F">
              <w:rPr>
                <w:rFonts w:ascii="Arial" w:hAnsi="Arial" w:cs="Arial"/>
              </w:rPr>
              <w:t>Identificador</w:t>
            </w:r>
            <w:r w:rsidR="0058704F">
              <w:rPr>
                <w:rFonts w:ascii="Arial" w:hAnsi="Arial" w:cs="Arial"/>
              </w:rPr>
              <w:t xml:space="preserve"> d</w:t>
            </w:r>
            <w:r w:rsidR="0058704F" w:rsidRPr="00BE1B6F">
              <w:rPr>
                <w:rFonts w:ascii="Arial" w:hAnsi="Arial" w:cs="Arial"/>
              </w:rPr>
              <w:t>el</w:t>
            </w:r>
            <w:r w:rsidR="0058704F">
              <w:rPr>
                <w:rFonts w:ascii="Arial" w:hAnsi="Arial" w:cs="Arial"/>
              </w:rPr>
              <w:t xml:space="preserve"> </w:t>
            </w:r>
            <w:r w:rsidR="0058704F" w:rsidRPr="00BE1B6F">
              <w:rPr>
                <w:rFonts w:ascii="Arial" w:hAnsi="Arial" w:cs="Arial"/>
              </w:rPr>
              <w:t>Ganador</w:t>
            </w:r>
            <w:r w:rsidR="0058704F">
              <w:rPr>
                <w:rFonts w:ascii="Arial" w:hAnsi="Arial" w:cs="Arial"/>
              </w:rPr>
              <w:t xml:space="preserve"> </w:t>
            </w:r>
            <w:r w:rsidR="0058704F" w:rsidRPr="00BE1B6F">
              <w:rPr>
                <w:rFonts w:ascii="Arial" w:hAnsi="Arial" w:cs="Arial"/>
              </w:rPr>
              <w:t>-</w:t>
            </w:r>
            <w:r w:rsidR="0058704F">
              <w:rPr>
                <w:rFonts w:ascii="Arial" w:hAnsi="Arial" w:cs="Arial"/>
              </w:rPr>
              <w:t xml:space="preserve"> </w:t>
            </w:r>
            <w:r w:rsidR="0058704F" w:rsidRPr="00BE1B6F">
              <w:rPr>
                <w:rFonts w:ascii="Arial" w:hAnsi="Arial" w:cs="Arial"/>
              </w:rPr>
              <w:t xml:space="preserve">Rifas </w:t>
            </w:r>
            <w:r w:rsidR="0058704F">
              <w:rPr>
                <w:rFonts w:ascii="Arial" w:hAnsi="Arial" w:cs="Arial"/>
              </w:rPr>
              <w:t>y</w:t>
            </w:r>
            <w:r w:rsidR="0058704F" w:rsidRPr="00BE1B6F">
              <w:rPr>
                <w:rFonts w:ascii="Arial" w:hAnsi="Arial" w:cs="Arial"/>
              </w:rPr>
              <w:t xml:space="preserve"> Promocionales</w:t>
            </w:r>
            <w:r w:rsidR="0058704F">
              <w:rPr>
                <w:rFonts w:ascii="Arial" w:hAnsi="Arial" w:cs="Arial"/>
              </w:rPr>
              <w:t xml:space="preserve"> </w:t>
            </w:r>
          </w:p>
          <w:p w14:paraId="013FADA6" w14:textId="5AC44E06" w:rsidR="00BE1B6F" w:rsidRDefault="00BE1B6F" w:rsidP="00BE1B6F">
            <w:pPr>
              <w:jc w:val="both"/>
              <w:rPr>
                <w:rFonts w:ascii="Arial" w:hAnsi="Arial" w:cs="Arial"/>
              </w:rPr>
            </w:pPr>
            <w:r w:rsidRPr="00BE1B6F">
              <w:rPr>
                <w:rFonts w:ascii="Arial" w:hAnsi="Arial" w:cs="Arial"/>
              </w:rPr>
              <w:t>FRO105-499-1</w:t>
            </w:r>
            <w:r>
              <w:rPr>
                <w:rFonts w:ascii="Arial" w:hAnsi="Arial" w:cs="Arial"/>
              </w:rPr>
              <w:t xml:space="preserve"> </w:t>
            </w:r>
            <w:r w:rsidR="00781070" w:rsidRPr="00BE1B6F">
              <w:rPr>
                <w:rFonts w:ascii="Arial" w:hAnsi="Arial" w:cs="Arial"/>
              </w:rPr>
              <w:t>Formato</w:t>
            </w:r>
            <w:r w:rsidR="00781070">
              <w:rPr>
                <w:rFonts w:ascii="Arial" w:hAnsi="Arial" w:cs="Arial"/>
              </w:rPr>
              <w:t xml:space="preserve"> </w:t>
            </w:r>
            <w:r w:rsidR="00781070" w:rsidRPr="00BE1B6F">
              <w:rPr>
                <w:rFonts w:ascii="Arial" w:hAnsi="Arial" w:cs="Arial"/>
              </w:rPr>
              <w:t xml:space="preserve">Consulta </w:t>
            </w:r>
            <w:r w:rsidR="00781070">
              <w:rPr>
                <w:rFonts w:ascii="Arial" w:hAnsi="Arial" w:cs="Arial"/>
              </w:rPr>
              <w:t>e</w:t>
            </w:r>
            <w:r w:rsidR="00781070" w:rsidRPr="00BE1B6F">
              <w:rPr>
                <w:rFonts w:ascii="Arial" w:hAnsi="Arial" w:cs="Arial"/>
              </w:rPr>
              <w:t>n Listas</w:t>
            </w:r>
            <w:r w:rsidR="00781070">
              <w:rPr>
                <w:rFonts w:ascii="Arial" w:hAnsi="Arial" w:cs="Arial"/>
              </w:rPr>
              <w:t xml:space="preserve"> </w:t>
            </w:r>
            <w:r w:rsidR="00781070" w:rsidRPr="00BE1B6F">
              <w:rPr>
                <w:rFonts w:ascii="Arial" w:hAnsi="Arial" w:cs="Arial"/>
              </w:rPr>
              <w:t>Vinculantes</w:t>
            </w:r>
            <w:r w:rsidR="00781070">
              <w:rPr>
                <w:rFonts w:ascii="Arial" w:hAnsi="Arial" w:cs="Arial"/>
              </w:rPr>
              <w:t xml:space="preserve"> y</w:t>
            </w:r>
            <w:r w:rsidR="00781070" w:rsidRPr="00BE1B6F">
              <w:rPr>
                <w:rFonts w:ascii="Arial" w:hAnsi="Arial" w:cs="Arial"/>
              </w:rPr>
              <w:t xml:space="preserve"> </w:t>
            </w:r>
            <w:r w:rsidR="00781070">
              <w:rPr>
                <w:rFonts w:ascii="Arial" w:hAnsi="Arial" w:cs="Arial"/>
              </w:rPr>
              <w:t>d</w:t>
            </w:r>
            <w:r w:rsidR="00781070" w:rsidRPr="00BE1B6F">
              <w:rPr>
                <w:rFonts w:ascii="Arial" w:hAnsi="Arial" w:cs="Arial"/>
              </w:rPr>
              <w:t>e Control</w:t>
            </w:r>
            <w:r w:rsidR="00781070">
              <w:rPr>
                <w:rFonts w:ascii="Arial" w:hAnsi="Arial" w:cs="Arial"/>
              </w:rPr>
              <w:t xml:space="preserve"> </w:t>
            </w:r>
            <w:r w:rsidR="00781070" w:rsidRPr="00BE1B6F">
              <w:rPr>
                <w:rFonts w:ascii="Arial" w:hAnsi="Arial" w:cs="Arial"/>
              </w:rPr>
              <w:t xml:space="preserve">Lotería </w:t>
            </w:r>
            <w:r w:rsidR="00781070">
              <w:rPr>
                <w:rFonts w:ascii="Arial" w:hAnsi="Arial" w:cs="Arial"/>
              </w:rPr>
              <w:t>d</w:t>
            </w:r>
            <w:r w:rsidR="00781070" w:rsidRPr="00BE1B6F">
              <w:rPr>
                <w:rFonts w:ascii="Arial" w:hAnsi="Arial" w:cs="Arial"/>
              </w:rPr>
              <w:t>e Bogotá</w:t>
            </w:r>
          </w:p>
          <w:p w14:paraId="34EEC26C" w14:textId="0AF67534" w:rsidR="00BE1B6F" w:rsidRPr="00BE1B6F" w:rsidRDefault="00BE1B6F" w:rsidP="00BE1B6F">
            <w:pPr>
              <w:jc w:val="both"/>
              <w:rPr>
                <w:rFonts w:ascii="Arial" w:hAnsi="Arial" w:cs="Arial"/>
              </w:rPr>
            </w:pPr>
            <w:r w:rsidRPr="00BE1B6F">
              <w:rPr>
                <w:rFonts w:ascii="Arial" w:hAnsi="Arial" w:cs="Arial"/>
              </w:rPr>
              <w:t>PRO105-521-1</w:t>
            </w:r>
            <w:r>
              <w:rPr>
                <w:rFonts w:ascii="Arial" w:hAnsi="Arial" w:cs="Arial"/>
              </w:rPr>
              <w:t xml:space="preserve"> </w:t>
            </w:r>
            <w:r w:rsidR="00781070" w:rsidRPr="00BE1B6F">
              <w:rPr>
                <w:rFonts w:ascii="Arial" w:hAnsi="Arial" w:cs="Arial"/>
              </w:rPr>
              <w:t>Procedimiento</w:t>
            </w:r>
            <w:r w:rsidR="00781070">
              <w:rPr>
                <w:rFonts w:ascii="Arial" w:hAnsi="Arial" w:cs="Arial"/>
              </w:rPr>
              <w:t xml:space="preserve"> C</w:t>
            </w:r>
            <w:r w:rsidR="00781070" w:rsidRPr="00BE1B6F">
              <w:rPr>
                <w:rFonts w:ascii="Arial" w:hAnsi="Arial" w:cs="Arial"/>
              </w:rPr>
              <w:t xml:space="preserve">onsulta </w:t>
            </w:r>
            <w:r w:rsidR="00781070">
              <w:rPr>
                <w:rFonts w:ascii="Arial" w:hAnsi="Arial" w:cs="Arial"/>
              </w:rPr>
              <w:t>e</w:t>
            </w:r>
            <w:r w:rsidR="00781070" w:rsidRPr="00BE1B6F">
              <w:rPr>
                <w:rFonts w:ascii="Arial" w:hAnsi="Arial" w:cs="Arial"/>
              </w:rPr>
              <w:t xml:space="preserve">n Listas Vinculantes </w:t>
            </w:r>
            <w:r w:rsidR="00781070">
              <w:rPr>
                <w:rFonts w:ascii="Arial" w:hAnsi="Arial" w:cs="Arial"/>
              </w:rPr>
              <w:t>y</w:t>
            </w:r>
            <w:r w:rsidR="00781070" w:rsidRPr="00BE1B6F">
              <w:rPr>
                <w:rFonts w:ascii="Arial" w:hAnsi="Arial" w:cs="Arial"/>
              </w:rPr>
              <w:t xml:space="preserve"> </w:t>
            </w:r>
            <w:r w:rsidR="00781070">
              <w:rPr>
                <w:rFonts w:ascii="Arial" w:hAnsi="Arial" w:cs="Arial"/>
              </w:rPr>
              <w:t>d</w:t>
            </w:r>
            <w:r w:rsidR="00781070" w:rsidRPr="00BE1B6F">
              <w:rPr>
                <w:rFonts w:ascii="Arial" w:hAnsi="Arial" w:cs="Arial"/>
              </w:rPr>
              <w:t>e Control (Listas Restrictivas)</w:t>
            </w:r>
          </w:p>
          <w:p w14:paraId="0EE10EB6" w14:textId="0160E76B" w:rsidR="00D67203" w:rsidRDefault="00D67203" w:rsidP="00C97D7D">
            <w:pPr>
              <w:jc w:val="both"/>
              <w:rPr>
                <w:rFonts w:ascii="Arial" w:hAnsi="Arial" w:cs="Arial"/>
              </w:rPr>
            </w:pPr>
          </w:p>
          <w:p w14:paraId="2DF41F8D" w14:textId="5BF3481A" w:rsidR="00D67203" w:rsidRPr="00DC44AB" w:rsidRDefault="00D67203" w:rsidP="00DC44AB">
            <w:pPr>
              <w:pStyle w:val="Prrafodelista"/>
              <w:numPr>
                <w:ilvl w:val="0"/>
                <w:numId w:val="17"/>
              </w:numPr>
              <w:jc w:val="both"/>
              <w:rPr>
                <w:rFonts w:ascii="Arial" w:hAnsi="Arial" w:cs="Arial"/>
              </w:rPr>
            </w:pPr>
            <w:r w:rsidRPr="00DC44AB">
              <w:rPr>
                <w:rFonts w:ascii="Arial" w:hAnsi="Arial" w:cs="Arial"/>
                <w:b/>
                <w:bCs/>
              </w:rPr>
              <w:t>Artículo 18.1.1.3. Personas Expuestas Políticamente</w:t>
            </w:r>
            <w:r w:rsidRPr="00DC44AB">
              <w:rPr>
                <w:rFonts w:ascii="Arial" w:hAnsi="Arial" w:cs="Arial"/>
              </w:rPr>
              <w:t>. El sujeto obligado deberá establecer controles en la identificación de personas a fin de precisar si se hallan en la categoría de Personas Expuestas Políticamente, sean nacionales o extranjeros, o asociados cercanos. Es obligación aplicar las normas nacionales vigentes que definan las funciones, categorías y obligaciones de las Personas Expuestas Políticamente PEP nacionales y extranjeras, así como, realizar la consulta pública de la lista de las Personas Expuestas Políticamente (PEP) que el Departamento Administrativo de la Función Pública disponga para tal fin. En aplicación del Enfoque Basado en Riesgos, el procedimiento incluirá, de ser necesario, aprobación de la relación comercial, por parte del órgano de administración de la entidad u organización.</w:t>
            </w:r>
          </w:p>
          <w:p w14:paraId="0C4DD4E2" w14:textId="77777777" w:rsidR="00D67203" w:rsidRDefault="00D67203" w:rsidP="00C97D7D">
            <w:pPr>
              <w:jc w:val="both"/>
              <w:rPr>
                <w:rFonts w:ascii="Arial" w:hAnsi="Arial" w:cs="Arial"/>
              </w:rPr>
            </w:pPr>
          </w:p>
          <w:p w14:paraId="60146ACD" w14:textId="0540A738" w:rsidR="00B55825" w:rsidRDefault="00B55825" w:rsidP="00B55825">
            <w:pPr>
              <w:jc w:val="both"/>
              <w:rPr>
                <w:rFonts w:ascii="Arial" w:hAnsi="Arial" w:cs="Arial"/>
              </w:rPr>
            </w:pPr>
            <w:r>
              <w:rPr>
                <w:rFonts w:ascii="Arial" w:hAnsi="Arial" w:cs="Arial"/>
              </w:rPr>
              <w:t xml:space="preserve">La entidad cuenta con el procedimiento </w:t>
            </w:r>
            <w:r w:rsidRPr="00B55825">
              <w:rPr>
                <w:rFonts w:ascii="Arial" w:hAnsi="Arial" w:cs="Arial"/>
              </w:rPr>
              <w:t>VINCULACIÓN PERSONAS PEP´S Y/O DE ALTO RIESGO Y LA DEBIDA DILIGENCIA AMPLIADA</w:t>
            </w:r>
            <w:r>
              <w:rPr>
                <w:rFonts w:ascii="Arial" w:hAnsi="Arial" w:cs="Arial"/>
              </w:rPr>
              <w:t xml:space="preserve"> código </w:t>
            </w:r>
            <w:r w:rsidRPr="00B55825">
              <w:rPr>
                <w:rFonts w:ascii="Arial" w:hAnsi="Arial" w:cs="Arial"/>
              </w:rPr>
              <w:t xml:space="preserve">PRO105-523-1 fecha 04/08/2022 cuyo objeto es </w:t>
            </w:r>
            <w:r w:rsidRPr="00B55825">
              <w:rPr>
                <w:rFonts w:ascii="Arial" w:hAnsi="Arial" w:cs="Arial"/>
                <w:i/>
                <w:iCs/>
              </w:rPr>
              <w:t>“Identificar y establecer el procedimiento necesario para realizar la adecuada vinculación de contrapartes con la debida diligencia Ampliada y el monitoreo que debe realizarse a los perfiles establecidos para una Persona Expuesta Políticamente (PEP´S) y clasificada como de Alto Riesgo para el Sistema de Administración de Riesgos de Lavado de Activos, Financiación del Terrorismo y Financiación de la Proliferación de Armas de Destrucción Masiva LA/FT/FPADM</w:t>
            </w:r>
            <w:r>
              <w:rPr>
                <w:rFonts w:ascii="Arial" w:hAnsi="Arial" w:cs="Arial"/>
              </w:rPr>
              <w:t xml:space="preserve">”.  El procedimiento incluye la actividad No. 9 relacionada con la aprobación de la vinculación de la contraparte PEP por parte del Representante Legal. </w:t>
            </w:r>
          </w:p>
          <w:p w14:paraId="43D3168C" w14:textId="573324B7" w:rsidR="00B55825" w:rsidRPr="00D67203" w:rsidRDefault="00B55825" w:rsidP="00C97D7D">
            <w:pPr>
              <w:jc w:val="both"/>
              <w:rPr>
                <w:rFonts w:ascii="Arial" w:hAnsi="Arial" w:cs="Arial"/>
              </w:rPr>
            </w:pPr>
          </w:p>
        </w:tc>
      </w:tr>
      <w:tr w:rsidR="005736B6" w:rsidRPr="00C9257D" w14:paraId="446ED814" w14:textId="77777777" w:rsidTr="00392C7F">
        <w:trPr>
          <w:trHeight w:val="688"/>
        </w:trPr>
        <w:tc>
          <w:tcPr>
            <w:tcW w:w="5000" w:type="pct"/>
            <w:shd w:val="clear" w:color="auto" w:fill="auto"/>
          </w:tcPr>
          <w:p w14:paraId="21543CD1" w14:textId="77777777" w:rsidR="005736B6" w:rsidRDefault="005736B6" w:rsidP="005736B6">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12</w:t>
            </w:r>
          </w:p>
          <w:p w14:paraId="37ADE7CE" w14:textId="296A379D" w:rsidR="005736B6" w:rsidRPr="00D67203" w:rsidRDefault="005736B6" w:rsidP="005736B6">
            <w:pPr>
              <w:jc w:val="both"/>
              <w:rPr>
                <w:rFonts w:ascii="Arial" w:hAnsi="Arial" w:cs="Arial"/>
                <w:b/>
                <w:bCs/>
              </w:rPr>
            </w:pPr>
            <w:r w:rsidRPr="00D67203">
              <w:rPr>
                <w:rFonts w:ascii="Arial" w:hAnsi="Arial" w:cs="Arial"/>
                <w:b/>
                <w:bCs/>
              </w:rPr>
              <w:t xml:space="preserve">Tema: </w:t>
            </w:r>
            <w:r>
              <w:rPr>
                <w:rFonts w:ascii="Arial" w:hAnsi="Arial" w:cs="Arial"/>
                <w:b/>
                <w:bCs/>
              </w:rPr>
              <w:t xml:space="preserve">Medidas Simplificadas </w:t>
            </w:r>
          </w:p>
          <w:p w14:paraId="6BFDAF0D" w14:textId="5D7B9065" w:rsidR="005736B6" w:rsidRDefault="005736B6" w:rsidP="00970ECC">
            <w:pPr>
              <w:jc w:val="both"/>
              <w:rPr>
                <w:rFonts w:ascii="Arial" w:hAnsi="Arial" w:cs="Arial"/>
                <w:b/>
                <w:bCs/>
              </w:rPr>
            </w:pPr>
          </w:p>
          <w:p w14:paraId="685F6122" w14:textId="6E71D2A2" w:rsidR="005736B6" w:rsidRDefault="005736B6" w:rsidP="00970ECC">
            <w:pPr>
              <w:jc w:val="both"/>
              <w:rPr>
                <w:rFonts w:ascii="Arial" w:hAnsi="Arial" w:cs="Arial"/>
                <w:b/>
                <w:bCs/>
              </w:rPr>
            </w:pPr>
            <w:r>
              <w:rPr>
                <w:rFonts w:ascii="Arial" w:hAnsi="Arial" w:cs="Arial"/>
                <w:b/>
                <w:bCs/>
              </w:rPr>
              <w:t>Criterio:</w:t>
            </w:r>
          </w:p>
          <w:p w14:paraId="1FAA9507" w14:textId="1B2B9BC6" w:rsidR="005736B6" w:rsidRDefault="005736B6" w:rsidP="00970ECC">
            <w:pPr>
              <w:jc w:val="both"/>
              <w:rPr>
                <w:rFonts w:ascii="Arial" w:hAnsi="Arial" w:cs="Arial"/>
                <w:b/>
                <w:bCs/>
              </w:rPr>
            </w:pP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61CA7259" w14:textId="77777777" w:rsidR="005736B6" w:rsidRDefault="005736B6" w:rsidP="005736B6">
            <w:pPr>
              <w:jc w:val="both"/>
              <w:rPr>
                <w:rFonts w:ascii="Arial" w:hAnsi="Arial" w:cs="Arial"/>
              </w:rPr>
            </w:pPr>
          </w:p>
          <w:p w14:paraId="4DC7653F" w14:textId="7583F13C" w:rsidR="005736B6" w:rsidRPr="005736B6" w:rsidRDefault="005736B6" w:rsidP="005736B6">
            <w:pPr>
              <w:jc w:val="both"/>
              <w:rPr>
                <w:rFonts w:ascii="Arial" w:hAnsi="Arial" w:cs="Arial"/>
              </w:rPr>
            </w:pPr>
            <w:r w:rsidRPr="005736B6">
              <w:rPr>
                <w:rFonts w:ascii="Arial" w:hAnsi="Arial" w:cs="Arial"/>
              </w:rPr>
              <w:t xml:space="preserve">18.1.2. Medidas simplificadas. En aplicación del Enfoque Basado en Riesgos, los sujetos obligados deberán adoptar medidas de prevención y control simplificadas. En todo caso, esta decisión obedecerá a un análisis </w:t>
            </w:r>
            <w:r w:rsidRPr="005736B6">
              <w:rPr>
                <w:rFonts w:ascii="Arial" w:hAnsi="Arial" w:cs="Arial"/>
              </w:rPr>
              <w:lastRenderedPageBreak/>
              <w:t xml:space="preserve">objetivo de los riesgos, en consideración a su nivel y siempre deberá dejarse constancia por escrito y formar parte integral del Manual del Sistema de Administración de Riesgos. </w:t>
            </w:r>
          </w:p>
          <w:p w14:paraId="449A09AC" w14:textId="77777777" w:rsidR="005736B6" w:rsidRDefault="005736B6" w:rsidP="00970ECC">
            <w:pPr>
              <w:jc w:val="both"/>
              <w:rPr>
                <w:rFonts w:ascii="Arial" w:hAnsi="Arial" w:cs="Arial"/>
                <w:b/>
                <w:bCs/>
              </w:rPr>
            </w:pPr>
          </w:p>
          <w:p w14:paraId="5F46EB53" w14:textId="77777777" w:rsidR="005736B6" w:rsidRDefault="005736B6" w:rsidP="005736B6">
            <w:pPr>
              <w:jc w:val="both"/>
              <w:rPr>
                <w:rFonts w:ascii="Arial" w:hAnsi="Arial" w:cs="Arial"/>
                <w:b/>
                <w:bCs/>
              </w:rPr>
            </w:pPr>
            <w:r>
              <w:rPr>
                <w:rFonts w:ascii="Arial" w:hAnsi="Arial" w:cs="Arial"/>
                <w:b/>
                <w:bCs/>
              </w:rPr>
              <w:t xml:space="preserve">Condición: </w:t>
            </w:r>
          </w:p>
          <w:p w14:paraId="1EFD27DB" w14:textId="2E919B5F" w:rsidR="005736B6" w:rsidRDefault="005736B6" w:rsidP="00970ECC">
            <w:pPr>
              <w:jc w:val="both"/>
              <w:rPr>
                <w:rFonts w:ascii="Arial" w:hAnsi="Arial" w:cs="Arial"/>
              </w:rPr>
            </w:pPr>
          </w:p>
          <w:p w14:paraId="23025997" w14:textId="6841ADAB" w:rsidR="005736B6" w:rsidRDefault="005736B6" w:rsidP="00970ECC">
            <w:pPr>
              <w:jc w:val="both"/>
              <w:rPr>
                <w:rFonts w:ascii="Arial" w:hAnsi="Arial" w:cs="Arial"/>
              </w:rPr>
            </w:pPr>
            <w:r>
              <w:rPr>
                <w:rFonts w:ascii="Arial" w:hAnsi="Arial" w:cs="Arial"/>
              </w:rPr>
              <w:t xml:space="preserve">Con el fin de validar el criterio se realizó requerimiento No. 9 el día 02/11/2022 a la Oficial de Cumplimiento, el cual fue contestado el 09/11/2022. </w:t>
            </w:r>
          </w:p>
          <w:p w14:paraId="3AB07281" w14:textId="1E25A298" w:rsidR="006B3495" w:rsidRDefault="006B3495" w:rsidP="00970ECC">
            <w:pPr>
              <w:jc w:val="both"/>
              <w:rPr>
                <w:rFonts w:ascii="Arial" w:hAnsi="Arial" w:cs="Arial"/>
              </w:rPr>
            </w:pPr>
          </w:p>
          <w:p w14:paraId="1505CB58" w14:textId="2593D7AA" w:rsidR="005736B6" w:rsidRDefault="006B3495" w:rsidP="00970ECC">
            <w:pPr>
              <w:jc w:val="both"/>
              <w:rPr>
                <w:rFonts w:ascii="Arial" w:hAnsi="Arial" w:cs="Arial"/>
              </w:rPr>
            </w:pPr>
            <w:r>
              <w:rPr>
                <w:rFonts w:ascii="Arial" w:hAnsi="Arial" w:cs="Arial"/>
              </w:rPr>
              <w:t xml:space="preserve">La entidad cuenta con el </w:t>
            </w:r>
            <w:r w:rsidRPr="006B3495">
              <w:rPr>
                <w:rFonts w:ascii="Arial" w:hAnsi="Arial" w:cs="Arial"/>
              </w:rPr>
              <w:t>Diagnóstico Sistema de Administración de Lavado de Activos, Financiación del Terrorismo y Proliferación de Armas de Destrucción Masiva</w:t>
            </w:r>
            <w:r>
              <w:rPr>
                <w:rFonts w:ascii="Arial" w:hAnsi="Arial" w:cs="Arial"/>
              </w:rPr>
              <w:t xml:space="preserve"> con fecha junio de 2022 el cual incluye el contexto interno y externo y roles y responsabilidades frente al sistema. Así mismo se entrega como soporte el documento </w:t>
            </w:r>
            <w:r w:rsidRPr="006B3495">
              <w:rPr>
                <w:rFonts w:ascii="Arial" w:hAnsi="Arial" w:cs="Arial"/>
              </w:rPr>
              <w:t>TIPOLOGÍAS LA/FT/FPADM</w:t>
            </w:r>
            <w:r>
              <w:rPr>
                <w:rFonts w:ascii="Arial" w:hAnsi="Arial" w:cs="Arial"/>
              </w:rPr>
              <w:t xml:space="preserve"> de agosto de 2022 en el cual se identifican las principales t</w:t>
            </w:r>
            <w:r w:rsidRPr="006B3495">
              <w:rPr>
                <w:rFonts w:ascii="Arial" w:hAnsi="Arial" w:cs="Arial"/>
              </w:rPr>
              <w:t>écnicas o prácticas utilizadas por los delincuentes y las organizaciones</w:t>
            </w:r>
            <w:r w:rsidR="00965305">
              <w:rPr>
                <w:rFonts w:ascii="Arial" w:hAnsi="Arial" w:cs="Arial"/>
              </w:rPr>
              <w:t xml:space="preserve"> </w:t>
            </w:r>
            <w:r w:rsidRPr="006B3495">
              <w:rPr>
                <w:rFonts w:ascii="Arial" w:hAnsi="Arial" w:cs="Arial"/>
              </w:rPr>
              <w:t>criminales para dar apariencia de legalidad a los fondos de procedencia lícita o ilícita y transferirlos de un lugar a otro o entre personas para dar apariencia de legalidad o financiar sus actividades</w:t>
            </w:r>
            <w:r w:rsidR="00965305">
              <w:rPr>
                <w:rFonts w:ascii="Arial" w:hAnsi="Arial" w:cs="Arial"/>
              </w:rPr>
              <w:t xml:space="preserve"> </w:t>
            </w:r>
            <w:r w:rsidRPr="006B3495">
              <w:rPr>
                <w:rFonts w:ascii="Arial" w:hAnsi="Arial" w:cs="Arial"/>
              </w:rPr>
              <w:t>criminales.</w:t>
            </w:r>
          </w:p>
          <w:p w14:paraId="63F8E33F" w14:textId="77777777" w:rsidR="005736B6" w:rsidRDefault="005736B6" w:rsidP="00970ECC">
            <w:pPr>
              <w:jc w:val="both"/>
              <w:rPr>
                <w:rFonts w:ascii="Arial" w:hAnsi="Arial" w:cs="Arial"/>
                <w:b/>
                <w:bCs/>
              </w:rPr>
            </w:pPr>
          </w:p>
          <w:p w14:paraId="4EF5BD5F" w14:textId="19837A56" w:rsidR="005736B6" w:rsidRPr="00AD0E50" w:rsidRDefault="005736B6" w:rsidP="00970ECC">
            <w:pPr>
              <w:jc w:val="both"/>
              <w:rPr>
                <w:rFonts w:ascii="Arial" w:hAnsi="Arial" w:cs="Arial"/>
                <w:b/>
                <w:bCs/>
              </w:rPr>
            </w:pPr>
          </w:p>
        </w:tc>
      </w:tr>
      <w:tr w:rsidR="00D67203" w:rsidRPr="00C9257D" w14:paraId="546F2095" w14:textId="77777777" w:rsidTr="00392C7F">
        <w:trPr>
          <w:trHeight w:val="688"/>
        </w:trPr>
        <w:tc>
          <w:tcPr>
            <w:tcW w:w="5000" w:type="pct"/>
            <w:shd w:val="clear" w:color="auto" w:fill="auto"/>
          </w:tcPr>
          <w:p w14:paraId="5C7E0346" w14:textId="184F5472" w:rsidR="00AD0E50" w:rsidRDefault="00AD0E50" w:rsidP="00390BFE">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w:t>
            </w:r>
            <w:r w:rsidR="00E06FD6">
              <w:rPr>
                <w:rFonts w:ascii="Arial" w:hAnsi="Arial" w:cs="Arial"/>
                <w:b/>
                <w:bCs/>
              </w:rPr>
              <w:t>3</w:t>
            </w:r>
          </w:p>
          <w:p w14:paraId="327ABB4A" w14:textId="1D6C3D72" w:rsidR="00390BFE" w:rsidRPr="00D67203" w:rsidRDefault="00390BFE" w:rsidP="00390BFE">
            <w:pPr>
              <w:jc w:val="both"/>
              <w:rPr>
                <w:rFonts w:ascii="Arial" w:hAnsi="Arial" w:cs="Arial"/>
                <w:b/>
                <w:bCs/>
              </w:rPr>
            </w:pPr>
            <w:r w:rsidRPr="00D67203">
              <w:rPr>
                <w:rFonts w:ascii="Arial" w:hAnsi="Arial" w:cs="Arial"/>
                <w:b/>
                <w:bCs/>
              </w:rPr>
              <w:t xml:space="preserve">Tema: </w:t>
            </w:r>
            <w:r>
              <w:rPr>
                <w:rFonts w:ascii="Arial" w:hAnsi="Arial" w:cs="Arial"/>
                <w:b/>
                <w:bCs/>
              </w:rPr>
              <w:t>Dependencia de terceros para conocimiento de personas</w:t>
            </w:r>
          </w:p>
          <w:p w14:paraId="296FE44B" w14:textId="77777777" w:rsidR="00390BFE" w:rsidRPr="00D67203" w:rsidRDefault="00390BFE" w:rsidP="00390BFE">
            <w:pPr>
              <w:jc w:val="both"/>
              <w:rPr>
                <w:rFonts w:ascii="Arial" w:hAnsi="Arial" w:cs="Arial"/>
              </w:rPr>
            </w:pPr>
          </w:p>
          <w:p w14:paraId="4495E5FD" w14:textId="77777777" w:rsidR="00390BFE" w:rsidRPr="00396584" w:rsidRDefault="00390BFE" w:rsidP="00390BFE">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45A50575" w14:textId="77777777" w:rsidR="00390BFE" w:rsidRPr="00D67203" w:rsidRDefault="00390BFE" w:rsidP="00390BFE">
            <w:pPr>
              <w:jc w:val="both"/>
              <w:rPr>
                <w:rFonts w:ascii="Arial" w:hAnsi="Arial" w:cs="Arial"/>
              </w:rPr>
            </w:pPr>
          </w:p>
          <w:p w14:paraId="66CF3E95" w14:textId="77777777" w:rsidR="00390BFE" w:rsidRDefault="00390BFE" w:rsidP="00390BFE">
            <w:pPr>
              <w:jc w:val="both"/>
              <w:rPr>
                <w:rFonts w:ascii="Arial" w:hAnsi="Arial" w:cs="Arial"/>
              </w:rPr>
            </w:pPr>
            <w:r w:rsidRPr="00D67203">
              <w:rPr>
                <w:rFonts w:ascii="Arial" w:hAnsi="Arial" w:cs="Arial"/>
              </w:rPr>
              <w:t xml:space="preserve">Artículo 18. ELEMENTOS DEL SISTEMA DE ADMINISTRACIÓN DEL RIESGO DE LA/FT/FPADM. Son principios del Sistema de Administración de Riesgos que orientan la prevención, detección, control y monitoreo de los riesgos por medio de actividades interrelacionadas previstas en sus mecanismos e instrumentos. </w:t>
            </w:r>
          </w:p>
          <w:p w14:paraId="3C602250" w14:textId="4E4AD4BC" w:rsidR="00D67203" w:rsidRDefault="00390BFE" w:rsidP="00D67203">
            <w:pPr>
              <w:jc w:val="both"/>
              <w:rPr>
                <w:rFonts w:ascii="Arial" w:hAnsi="Arial" w:cs="Arial"/>
              </w:rPr>
            </w:pPr>
            <w:r w:rsidRPr="00390BFE">
              <w:rPr>
                <w:rFonts w:ascii="Arial" w:hAnsi="Arial" w:cs="Arial"/>
              </w:rPr>
              <w:t>Artículo 18.1.3. Dependencia de terceros en procesos de debida diligencia</w:t>
            </w:r>
          </w:p>
          <w:p w14:paraId="27D01C45" w14:textId="2BFAF135" w:rsidR="00390BFE" w:rsidRDefault="00390BFE" w:rsidP="00D67203">
            <w:pPr>
              <w:jc w:val="both"/>
              <w:rPr>
                <w:rFonts w:ascii="Arial" w:hAnsi="Arial" w:cs="Arial"/>
                <w:b/>
                <w:bCs/>
              </w:rPr>
            </w:pPr>
          </w:p>
          <w:p w14:paraId="64A801B5" w14:textId="77777777" w:rsidR="00781070" w:rsidRDefault="00781070" w:rsidP="00D67203">
            <w:pPr>
              <w:jc w:val="both"/>
              <w:rPr>
                <w:rFonts w:ascii="Arial" w:hAnsi="Arial" w:cs="Arial"/>
                <w:b/>
                <w:bCs/>
              </w:rPr>
            </w:pPr>
          </w:p>
          <w:p w14:paraId="4F11292F" w14:textId="78F6DE16" w:rsidR="00D67203" w:rsidRDefault="00D67203" w:rsidP="00D67203">
            <w:pPr>
              <w:jc w:val="both"/>
              <w:rPr>
                <w:rFonts w:ascii="Arial" w:hAnsi="Arial" w:cs="Arial"/>
                <w:b/>
                <w:bCs/>
              </w:rPr>
            </w:pPr>
            <w:r>
              <w:rPr>
                <w:rFonts w:ascii="Arial" w:hAnsi="Arial" w:cs="Arial"/>
                <w:b/>
                <w:bCs/>
              </w:rPr>
              <w:t xml:space="preserve">Condición: </w:t>
            </w:r>
          </w:p>
          <w:p w14:paraId="6E41BC80" w14:textId="6AE976F4" w:rsidR="00390BFE" w:rsidRDefault="00390BFE" w:rsidP="00D67203">
            <w:pPr>
              <w:jc w:val="both"/>
              <w:rPr>
                <w:rFonts w:ascii="Arial" w:hAnsi="Arial" w:cs="Arial"/>
                <w:b/>
                <w:bCs/>
              </w:rPr>
            </w:pPr>
          </w:p>
          <w:p w14:paraId="1985639B" w14:textId="74600713" w:rsidR="00390BFE" w:rsidRPr="00390BFE" w:rsidRDefault="00390BFE" w:rsidP="00D67203">
            <w:pPr>
              <w:jc w:val="both"/>
              <w:rPr>
                <w:rFonts w:ascii="Arial" w:hAnsi="Arial" w:cs="Arial"/>
              </w:rPr>
            </w:pPr>
            <w:r w:rsidRPr="00390BFE">
              <w:rPr>
                <w:rFonts w:ascii="Arial" w:hAnsi="Arial" w:cs="Arial"/>
                <w:b/>
                <w:bCs/>
              </w:rPr>
              <w:t>Artículo 18.1.3. Dependencia de terceros en procesos de debida diligencia.</w:t>
            </w:r>
            <w:r w:rsidRPr="00390BFE">
              <w:rPr>
                <w:rFonts w:ascii="Arial" w:hAnsi="Arial" w:cs="Arial"/>
              </w:rPr>
              <w:t xml:space="preserve"> El sujeto obligado podrá delegar en distribuidores o comercializadores los procedimientos de conocimiento de personas e identificación de ganadores, cuando éstos paguen premios. Los terceros deberán ejecutar, obligatoriamente, procedimientos estrictos de debida diligencia e identificación del beneficiario final, tal y como está estipulado en el presente acuerdo, en especial, el entendimiento del propósito, carácter, naturaleza y fuente de recursos. No obstante, el sujeto obligado seguirá siendo el responsable por la efectividad de las medidas de debida diligencia aplicadas.</w:t>
            </w:r>
          </w:p>
          <w:p w14:paraId="206CA2C5" w14:textId="0ADD5CD4" w:rsidR="00D67203" w:rsidRPr="00781070" w:rsidRDefault="00D67203" w:rsidP="00970ECC">
            <w:pPr>
              <w:jc w:val="both"/>
              <w:rPr>
                <w:rFonts w:ascii="Arial" w:hAnsi="Arial" w:cs="Arial"/>
              </w:rPr>
            </w:pPr>
          </w:p>
          <w:p w14:paraId="693EF4E6" w14:textId="5F1D1798" w:rsidR="00FC64D8" w:rsidRDefault="00781070" w:rsidP="00970ECC">
            <w:pPr>
              <w:jc w:val="both"/>
              <w:rPr>
                <w:rFonts w:ascii="Arial" w:hAnsi="Arial" w:cs="Arial"/>
              </w:rPr>
            </w:pPr>
            <w:r>
              <w:rPr>
                <w:rFonts w:ascii="Arial" w:hAnsi="Arial" w:cs="Arial"/>
              </w:rPr>
              <w:t xml:space="preserve">A continuación se presentan los tres (3) tipos de personas naturales o jurídicas frente a las cuales la Lotería de Bogotá adelanta actividades que permitan la verificación </w:t>
            </w:r>
            <w:r w:rsidR="00171EA3">
              <w:rPr>
                <w:rFonts w:ascii="Arial" w:hAnsi="Arial" w:cs="Arial"/>
              </w:rPr>
              <w:t xml:space="preserve">del conocimiento e identificación de los terceros, así: </w:t>
            </w:r>
          </w:p>
          <w:p w14:paraId="579ED336" w14:textId="77777777" w:rsidR="00781070" w:rsidRPr="00781070" w:rsidRDefault="00781070" w:rsidP="00970ECC">
            <w:pPr>
              <w:jc w:val="both"/>
              <w:rPr>
                <w:rFonts w:ascii="Arial" w:hAnsi="Arial" w:cs="Arial"/>
              </w:rPr>
            </w:pPr>
          </w:p>
          <w:p w14:paraId="70CEF076" w14:textId="028BF6BF" w:rsidR="00812258" w:rsidRPr="00781070" w:rsidRDefault="00812258" w:rsidP="00970ECC">
            <w:pPr>
              <w:jc w:val="both"/>
              <w:rPr>
                <w:rFonts w:ascii="Arial" w:hAnsi="Arial" w:cs="Arial"/>
              </w:rPr>
            </w:pPr>
            <w:r w:rsidRPr="007F1665">
              <w:rPr>
                <w:rFonts w:ascii="Arial" w:hAnsi="Arial" w:cs="Arial"/>
                <w:b/>
                <w:bCs/>
              </w:rPr>
              <w:t>Gelsa (Chance)</w:t>
            </w:r>
            <w:r w:rsidR="007F1665" w:rsidRPr="007F1665">
              <w:rPr>
                <w:rFonts w:ascii="Arial" w:hAnsi="Arial" w:cs="Arial"/>
                <w:b/>
                <w:bCs/>
              </w:rPr>
              <w:t>:</w:t>
            </w:r>
            <w:r w:rsidR="007F1665">
              <w:rPr>
                <w:rFonts w:ascii="Arial" w:hAnsi="Arial" w:cs="Arial"/>
              </w:rPr>
              <w:t xml:space="preserve"> </w:t>
            </w:r>
            <w:r w:rsidR="00171EA3">
              <w:rPr>
                <w:rFonts w:ascii="Arial" w:hAnsi="Arial" w:cs="Arial"/>
              </w:rPr>
              <w:t>Las o</w:t>
            </w:r>
            <w:r w:rsidRPr="00781070">
              <w:rPr>
                <w:rFonts w:ascii="Arial" w:hAnsi="Arial" w:cs="Arial"/>
              </w:rPr>
              <w:t xml:space="preserve">bligaciones </w:t>
            </w:r>
            <w:r w:rsidR="00171EA3">
              <w:rPr>
                <w:rFonts w:ascii="Arial" w:hAnsi="Arial" w:cs="Arial"/>
              </w:rPr>
              <w:t xml:space="preserve">del Contrato de Concesión incluye la obligatoriedad de cumplir con toda la normativa relacionada con el </w:t>
            </w:r>
            <w:r w:rsidR="00171EA3" w:rsidRPr="00D67203">
              <w:rPr>
                <w:rFonts w:ascii="Arial" w:hAnsi="Arial" w:cs="Arial"/>
              </w:rPr>
              <w:t>SISTEMA DE ADMINISTRACIÓN DEL RIESGO DE LA/FT/FPADM</w:t>
            </w:r>
          </w:p>
          <w:p w14:paraId="75A04B55" w14:textId="77777777" w:rsidR="00522CF0" w:rsidRPr="00781070" w:rsidRDefault="00522CF0" w:rsidP="00970ECC">
            <w:pPr>
              <w:jc w:val="both"/>
              <w:rPr>
                <w:rFonts w:ascii="Arial" w:hAnsi="Arial" w:cs="Arial"/>
              </w:rPr>
            </w:pPr>
          </w:p>
          <w:p w14:paraId="074CDEFC" w14:textId="66025D1F" w:rsidR="00171EA3" w:rsidRDefault="00812258" w:rsidP="00970ECC">
            <w:pPr>
              <w:jc w:val="both"/>
              <w:rPr>
                <w:rFonts w:ascii="Arial" w:hAnsi="Arial" w:cs="Arial"/>
              </w:rPr>
            </w:pPr>
            <w:r w:rsidRPr="007F1665">
              <w:rPr>
                <w:rFonts w:ascii="Arial" w:hAnsi="Arial" w:cs="Arial"/>
                <w:b/>
                <w:bCs/>
              </w:rPr>
              <w:t>Distribuidores (Lotería)</w:t>
            </w:r>
            <w:r w:rsidR="007F1665" w:rsidRPr="007F1665">
              <w:rPr>
                <w:rFonts w:ascii="Arial" w:hAnsi="Arial" w:cs="Arial"/>
                <w:b/>
                <w:bCs/>
              </w:rPr>
              <w:t>:</w:t>
            </w:r>
            <w:r w:rsidR="007F1665">
              <w:rPr>
                <w:rFonts w:ascii="Arial" w:hAnsi="Arial" w:cs="Arial"/>
              </w:rPr>
              <w:t xml:space="preserve"> </w:t>
            </w:r>
            <w:r w:rsidR="000F142C" w:rsidRPr="00781070">
              <w:rPr>
                <w:rFonts w:ascii="Arial" w:hAnsi="Arial" w:cs="Arial"/>
              </w:rPr>
              <w:t xml:space="preserve">Se </w:t>
            </w:r>
            <w:r w:rsidR="00171EA3">
              <w:rPr>
                <w:rFonts w:ascii="Arial" w:hAnsi="Arial" w:cs="Arial"/>
              </w:rPr>
              <w:t>emitió Circular 1 de 2022 el 10/02/2022 cuyo asunto es “</w:t>
            </w:r>
            <w:r w:rsidR="00532C83" w:rsidRPr="00532C83">
              <w:rPr>
                <w:rFonts w:ascii="Arial" w:hAnsi="Arial" w:cs="Arial"/>
              </w:rPr>
              <w:t>Actualización formato LA/FT/FPADM Lotería de Bogotá (Antes denominado SIPLAFT)</w:t>
            </w:r>
            <w:r w:rsidR="00532C83">
              <w:rPr>
                <w:rFonts w:ascii="Arial" w:hAnsi="Arial" w:cs="Arial"/>
              </w:rPr>
              <w:t xml:space="preserve">”, en dicha circular se explica de manera detallada las consultas y actividades que cada distribuidor debe ejecutar antes del pago de un premio. </w:t>
            </w:r>
            <w:r w:rsidR="007F1665">
              <w:rPr>
                <w:rFonts w:ascii="Arial" w:hAnsi="Arial" w:cs="Arial"/>
              </w:rPr>
              <w:t xml:space="preserve">Posteriormente el día 03/05/2022 se emitió Circular 3 donde se informa de una nueva actualización del formato. </w:t>
            </w:r>
          </w:p>
          <w:p w14:paraId="4AF87ABE" w14:textId="77777777" w:rsidR="000F142C" w:rsidRPr="00781070" w:rsidRDefault="000F142C" w:rsidP="00970ECC">
            <w:pPr>
              <w:jc w:val="both"/>
              <w:rPr>
                <w:rFonts w:ascii="Arial" w:hAnsi="Arial" w:cs="Arial"/>
              </w:rPr>
            </w:pPr>
          </w:p>
          <w:p w14:paraId="5B18F948" w14:textId="7B372002" w:rsidR="00C83A59" w:rsidRPr="00C83A59" w:rsidRDefault="00C83A59" w:rsidP="00C83A59">
            <w:pPr>
              <w:jc w:val="both"/>
              <w:rPr>
                <w:rFonts w:ascii="Arial" w:hAnsi="Arial" w:cs="Arial"/>
                <w:i/>
                <w:iCs/>
              </w:rPr>
            </w:pPr>
            <w:r>
              <w:rPr>
                <w:rFonts w:ascii="Arial" w:hAnsi="Arial" w:cs="Arial"/>
                <w:b/>
                <w:bCs/>
              </w:rPr>
              <w:t>/</w:t>
            </w:r>
            <w:r w:rsidR="00812258" w:rsidRPr="007F1665">
              <w:rPr>
                <w:rFonts w:ascii="Arial" w:hAnsi="Arial" w:cs="Arial"/>
                <w:b/>
                <w:bCs/>
              </w:rPr>
              <w:t>Gestores (Rifas y promocionales)</w:t>
            </w:r>
            <w:r w:rsidR="007F1665" w:rsidRPr="007F1665">
              <w:rPr>
                <w:rFonts w:ascii="Arial" w:hAnsi="Arial" w:cs="Arial"/>
                <w:b/>
                <w:bCs/>
              </w:rPr>
              <w:t>:</w:t>
            </w:r>
            <w:r w:rsidR="000F142C" w:rsidRPr="00781070">
              <w:rPr>
                <w:rFonts w:ascii="Arial" w:hAnsi="Arial" w:cs="Arial"/>
              </w:rPr>
              <w:t xml:space="preserve"> </w:t>
            </w:r>
            <w:r>
              <w:rPr>
                <w:rFonts w:ascii="Arial" w:hAnsi="Arial" w:cs="Arial"/>
              </w:rPr>
              <w:t>El día 17/11/2022 por medio de correo electrónico un profesional de la Unidad de Apuestas informa que “</w:t>
            </w:r>
            <w:r w:rsidRPr="00C83A59">
              <w:rPr>
                <w:rFonts w:ascii="Arial" w:hAnsi="Arial" w:cs="Arial"/>
                <w:i/>
                <w:iCs/>
              </w:rPr>
              <w:t xml:space="preserve">el formato de "IDENTIFICADOR DEL GANADOR -RIFAS Y </w:t>
            </w:r>
            <w:r w:rsidRPr="00C83A59">
              <w:rPr>
                <w:rFonts w:ascii="Arial" w:hAnsi="Arial" w:cs="Arial"/>
                <w:i/>
                <w:iCs/>
              </w:rPr>
              <w:lastRenderedPageBreak/>
              <w:t>PROMOCIONALES" hace parte de la información oficial que reposa en la página web de la Lotería de Bogotá a la cual puede acceder cualquier ciudadano e igualmente los gestores. Para mayor información se observa en la parte inferior izquierda con el dominativo "Trámite y Requisitos para Solicitar" en donde los gestores nuevos o cualquier ciudadano podrán consultar los requisitos y formalidades que regulan los juegos promocionales y rifas, así como el formato objeto de petición con la siguiente es la ruta de acceso https://loteriadebogota.com/solicitar-concepto-de-excepcion-y-autorizacion-3/.</w:t>
            </w:r>
          </w:p>
          <w:p w14:paraId="68202A14" w14:textId="77777777" w:rsidR="00C83A59" w:rsidRPr="00C83A59" w:rsidRDefault="00C83A59" w:rsidP="00C83A59">
            <w:pPr>
              <w:jc w:val="both"/>
              <w:rPr>
                <w:rFonts w:ascii="Arial" w:hAnsi="Arial" w:cs="Arial"/>
                <w:i/>
                <w:iCs/>
              </w:rPr>
            </w:pPr>
          </w:p>
          <w:p w14:paraId="34FB22D3" w14:textId="528E031C" w:rsidR="00C83A59" w:rsidRPr="00C83A59" w:rsidRDefault="00C83A59" w:rsidP="00C83A59">
            <w:pPr>
              <w:jc w:val="both"/>
              <w:rPr>
                <w:rFonts w:ascii="Arial" w:hAnsi="Arial" w:cs="Arial"/>
                <w:i/>
                <w:iCs/>
              </w:rPr>
            </w:pPr>
            <w:r w:rsidRPr="00C83A59">
              <w:rPr>
                <w:rFonts w:ascii="Arial" w:hAnsi="Arial" w:cs="Arial"/>
                <w:i/>
                <w:iCs/>
              </w:rPr>
              <w:t xml:space="preserve"> Así mismo, cuando los gestores acceden a la plataforma podrán encontrarán o ubicar en la parte inferior ¡ULTIMOS CAMBIOS JUEGOS PROMOCIONALES Y RIFAS!  La siguiente es la ruta de acceso </w:t>
            </w:r>
            <w:hyperlink r:id="rId13" w:history="1">
              <w:r w:rsidR="009A1C08" w:rsidRPr="002D210D">
                <w:rPr>
                  <w:rStyle w:val="Hipervnculo"/>
                  <w:rFonts w:ascii="Arial" w:hAnsi="Arial" w:cs="Arial"/>
                  <w:i/>
                  <w:iCs/>
                </w:rPr>
                <w:t>https://loteriadebogota.com/ultimos-cambios-juegos-promocionles-y-rifas/</w:t>
              </w:r>
            </w:hyperlink>
            <w:r w:rsidRPr="00C83A59">
              <w:rPr>
                <w:rFonts w:ascii="Arial" w:hAnsi="Arial" w:cs="Arial"/>
                <w:i/>
                <w:iCs/>
              </w:rPr>
              <w:t>.</w:t>
            </w:r>
            <w:r w:rsidR="009A1C08">
              <w:rPr>
                <w:rFonts w:ascii="Arial" w:hAnsi="Arial" w:cs="Arial"/>
                <w:i/>
                <w:iCs/>
              </w:rPr>
              <w:t xml:space="preserve"> </w:t>
            </w:r>
            <w:r w:rsidR="009A1C08" w:rsidRPr="00746FF6">
              <w:rPr>
                <w:rFonts w:ascii="Arial" w:hAnsi="Arial" w:cs="Arial"/>
                <w:i/>
                <w:iCs/>
              </w:rPr>
              <w:t>(SIC).</w:t>
            </w:r>
          </w:p>
          <w:p w14:paraId="2173BF29" w14:textId="77777777" w:rsidR="00C83A59" w:rsidRPr="00C83A59" w:rsidRDefault="00C83A59" w:rsidP="00C83A59">
            <w:pPr>
              <w:jc w:val="both"/>
              <w:rPr>
                <w:rFonts w:ascii="Arial" w:hAnsi="Arial" w:cs="Arial"/>
                <w:i/>
                <w:iCs/>
              </w:rPr>
            </w:pPr>
          </w:p>
          <w:p w14:paraId="44427BF4" w14:textId="1A103D89" w:rsidR="00C83A59" w:rsidRPr="00EB1190" w:rsidRDefault="00C83A59" w:rsidP="00C83A59">
            <w:pPr>
              <w:jc w:val="both"/>
              <w:rPr>
                <w:rFonts w:ascii="Arial" w:hAnsi="Arial" w:cs="Arial"/>
              </w:rPr>
            </w:pPr>
            <w:r w:rsidRPr="00C83A59">
              <w:rPr>
                <w:rFonts w:ascii="Arial" w:hAnsi="Arial" w:cs="Arial"/>
                <w:i/>
                <w:iCs/>
              </w:rPr>
              <w:t>Adicionalmente el día viernes 11 de noviembre 2022 se realizó una capacitación a gestores de los promocionales y rifas en la cual se le recalco el uso de la misma y a partir de los montos</w:t>
            </w:r>
            <w:r>
              <w:rPr>
                <w:rFonts w:ascii="Arial" w:hAnsi="Arial" w:cs="Arial"/>
                <w:i/>
                <w:iCs/>
              </w:rPr>
              <w:t>”.</w:t>
            </w:r>
            <w:r w:rsidR="00EB1190">
              <w:rPr>
                <w:rFonts w:ascii="Arial" w:hAnsi="Arial" w:cs="Arial"/>
                <w:i/>
                <w:iCs/>
              </w:rPr>
              <w:t xml:space="preserve"> </w:t>
            </w:r>
            <w:r w:rsidR="00EB1190">
              <w:rPr>
                <w:rFonts w:ascii="Arial" w:hAnsi="Arial" w:cs="Arial"/>
              </w:rPr>
              <w:t xml:space="preserve">Se verifican los soportes de la capacitación tanto virtual como el listado de asistencias de reunión presencial. </w:t>
            </w:r>
          </w:p>
          <w:p w14:paraId="4C2A3980" w14:textId="77777777" w:rsidR="00390BFE" w:rsidRDefault="00390BFE" w:rsidP="00970ECC">
            <w:pPr>
              <w:jc w:val="both"/>
              <w:rPr>
                <w:rFonts w:ascii="Arial" w:hAnsi="Arial" w:cs="Arial"/>
                <w:b/>
                <w:bCs/>
              </w:rPr>
            </w:pPr>
          </w:p>
          <w:p w14:paraId="19906B3F" w14:textId="21BC342C" w:rsidR="00EB1190" w:rsidRDefault="00EB1190" w:rsidP="00970ECC">
            <w:pPr>
              <w:jc w:val="both"/>
              <w:rPr>
                <w:rFonts w:ascii="Arial" w:hAnsi="Arial" w:cs="Arial"/>
                <w:b/>
                <w:bCs/>
              </w:rPr>
            </w:pPr>
          </w:p>
        </w:tc>
      </w:tr>
      <w:tr w:rsidR="00D67203" w:rsidRPr="00C9257D" w14:paraId="5EE2237E" w14:textId="77777777" w:rsidTr="00392C7F">
        <w:trPr>
          <w:trHeight w:val="688"/>
        </w:trPr>
        <w:tc>
          <w:tcPr>
            <w:tcW w:w="5000" w:type="pct"/>
            <w:shd w:val="clear" w:color="auto" w:fill="auto"/>
          </w:tcPr>
          <w:p w14:paraId="4A1F1745" w14:textId="362E1F48" w:rsidR="00AD0E50" w:rsidRDefault="00AD0E50" w:rsidP="00865AE1">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w:t>
            </w:r>
            <w:r w:rsidR="00E06FD6">
              <w:rPr>
                <w:rFonts w:ascii="Arial" w:hAnsi="Arial" w:cs="Arial"/>
                <w:b/>
                <w:bCs/>
              </w:rPr>
              <w:t>4</w:t>
            </w:r>
          </w:p>
          <w:p w14:paraId="30526234" w14:textId="6EEB0B58" w:rsidR="00865AE1" w:rsidRDefault="00865AE1" w:rsidP="00865AE1">
            <w:pPr>
              <w:jc w:val="both"/>
              <w:rPr>
                <w:rFonts w:ascii="Arial" w:hAnsi="Arial" w:cs="Arial"/>
                <w:b/>
                <w:bCs/>
              </w:rPr>
            </w:pPr>
            <w:r>
              <w:rPr>
                <w:rFonts w:ascii="Arial" w:hAnsi="Arial" w:cs="Arial"/>
                <w:b/>
                <w:bCs/>
              </w:rPr>
              <w:t xml:space="preserve">Tema: </w:t>
            </w:r>
            <w:r w:rsidR="00FC64D8">
              <w:rPr>
                <w:rFonts w:ascii="Arial" w:hAnsi="Arial" w:cs="Arial"/>
                <w:b/>
                <w:bCs/>
              </w:rPr>
              <w:t>Reporte</w:t>
            </w:r>
            <w:r w:rsidR="00043828">
              <w:rPr>
                <w:rFonts w:ascii="Arial" w:hAnsi="Arial" w:cs="Arial"/>
                <w:b/>
                <w:bCs/>
              </w:rPr>
              <w:t xml:space="preserve"> Evolución del Sistema </w:t>
            </w:r>
          </w:p>
          <w:p w14:paraId="638E2507" w14:textId="77777777" w:rsidR="00865AE1" w:rsidRDefault="00865AE1" w:rsidP="00865AE1">
            <w:pPr>
              <w:jc w:val="both"/>
              <w:rPr>
                <w:rFonts w:ascii="Arial" w:hAnsi="Arial" w:cs="Arial"/>
                <w:b/>
                <w:bCs/>
              </w:rPr>
            </w:pPr>
          </w:p>
          <w:p w14:paraId="56FA0EE4" w14:textId="756D42A2" w:rsidR="00FC64D8" w:rsidRDefault="00FC64D8" w:rsidP="00FC64D8">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7BA22507" w14:textId="77777777" w:rsidR="00FC64D8" w:rsidRDefault="00FC64D8" w:rsidP="00FC64D8">
            <w:pPr>
              <w:jc w:val="both"/>
              <w:rPr>
                <w:rFonts w:ascii="Arial" w:hAnsi="Arial" w:cs="Arial"/>
              </w:rPr>
            </w:pPr>
          </w:p>
          <w:p w14:paraId="52CCB08D" w14:textId="119DFFDC" w:rsidR="00FC64D8" w:rsidRPr="00396584" w:rsidRDefault="00FC64D8" w:rsidP="00FC64D8">
            <w:pPr>
              <w:jc w:val="both"/>
              <w:rPr>
                <w:rFonts w:ascii="Arial" w:hAnsi="Arial" w:cs="Arial"/>
              </w:rPr>
            </w:pPr>
            <w:r w:rsidRPr="00FC64D8">
              <w:rPr>
                <w:rFonts w:ascii="Arial" w:hAnsi="Arial" w:cs="Arial"/>
              </w:rPr>
              <w:t>Artículo 18.1.4. Gestión de informes y reportes.</w:t>
            </w:r>
          </w:p>
          <w:p w14:paraId="3900FC34" w14:textId="2588DA0C" w:rsidR="00865AE1" w:rsidRPr="00FC64D8" w:rsidRDefault="00FC64D8" w:rsidP="00FC64D8">
            <w:pPr>
              <w:jc w:val="both"/>
              <w:rPr>
                <w:rFonts w:ascii="Arial" w:hAnsi="Arial" w:cs="Arial"/>
              </w:rPr>
            </w:pPr>
            <w:r w:rsidRPr="00FC64D8">
              <w:rPr>
                <w:rFonts w:ascii="Arial" w:hAnsi="Arial" w:cs="Arial"/>
              </w:rPr>
              <w:t>Artículo 18.1.4.1. Informe sobre evolución del Sistema de Administración del Riesgo de LA/FT/FPADM.</w:t>
            </w:r>
          </w:p>
          <w:p w14:paraId="42B236BC" w14:textId="77777777" w:rsidR="00FC64D8" w:rsidRDefault="00FC64D8" w:rsidP="00865AE1">
            <w:pPr>
              <w:jc w:val="both"/>
              <w:rPr>
                <w:rFonts w:ascii="Arial" w:hAnsi="Arial" w:cs="Arial"/>
                <w:b/>
                <w:bCs/>
              </w:rPr>
            </w:pPr>
          </w:p>
          <w:p w14:paraId="75D817B3" w14:textId="1ADF4C5A" w:rsidR="00865AE1" w:rsidRDefault="00865AE1" w:rsidP="00865AE1">
            <w:pPr>
              <w:jc w:val="both"/>
              <w:rPr>
                <w:rFonts w:ascii="Arial" w:hAnsi="Arial" w:cs="Arial"/>
                <w:b/>
                <w:bCs/>
              </w:rPr>
            </w:pPr>
            <w:r>
              <w:rPr>
                <w:rFonts w:ascii="Arial" w:hAnsi="Arial" w:cs="Arial"/>
                <w:b/>
                <w:bCs/>
              </w:rPr>
              <w:t xml:space="preserve">Condición: </w:t>
            </w:r>
          </w:p>
          <w:p w14:paraId="0380E86C" w14:textId="77777777" w:rsidR="00FC64D8" w:rsidRDefault="00FC64D8" w:rsidP="00865AE1">
            <w:pPr>
              <w:jc w:val="both"/>
              <w:rPr>
                <w:rFonts w:ascii="Arial" w:hAnsi="Arial" w:cs="Arial"/>
                <w:b/>
                <w:bCs/>
              </w:rPr>
            </w:pPr>
          </w:p>
          <w:p w14:paraId="0D23361A" w14:textId="77777777" w:rsidR="00FC64D8" w:rsidRPr="00FC64D8" w:rsidRDefault="00FC64D8" w:rsidP="00FC64D8">
            <w:pPr>
              <w:jc w:val="both"/>
              <w:rPr>
                <w:rFonts w:ascii="Arial" w:hAnsi="Arial" w:cs="Arial"/>
              </w:rPr>
            </w:pPr>
            <w:r w:rsidRPr="00FC64D8">
              <w:rPr>
                <w:rFonts w:ascii="Arial" w:hAnsi="Arial" w:cs="Arial"/>
              </w:rPr>
              <w:t>Artículo 18.1.4.1. Informe sobre evolución del Sistema de Administración del Riesgo de LA/FT/FPADM.</w:t>
            </w:r>
          </w:p>
          <w:p w14:paraId="4A1A9F37" w14:textId="77777777" w:rsidR="00D67203" w:rsidRDefault="00D67203" w:rsidP="00FC64D8">
            <w:pPr>
              <w:jc w:val="both"/>
              <w:rPr>
                <w:rFonts w:ascii="Arial" w:hAnsi="Arial" w:cs="Arial"/>
              </w:rPr>
            </w:pPr>
          </w:p>
          <w:p w14:paraId="36E2B25F" w14:textId="77777777" w:rsidR="00FC64D8" w:rsidRPr="00FC64D8" w:rsidRDefault="00FC64D8" w:rsidP="00FC64D8">
            <w:pPr>
              <w:jc w:val="both"/>
              <w:rPr>
                <w:rFonts w:ascii="Arial" w:hAnsi="Arial" w:cs="Arial"/>
              </w:rPr>
            </w:pPr>
            <w:r w:rsidRPr="00FC64D8">
              <w:rPr>
                <w:rFonts w:ascii="Arial" w:hAnsi="Arial" w:cs="Arial"/>
              </w:rPr>
              <w:t>El informe incluirá cuando menos, los siguientes tópicos:</w:t>
            </w:r>
          </w:p>
          <w:p w14:paraId="31E1B809" w14:textId="77777777" w:rsidR="00FC64D8" w:rsidRPr="00FC64D8" w:rsidRDefault="00FC64D8" w:rsidP="00FC64D8">
            <w:pPr>
              <w:jc w:val="both"/>
              <w:rPr>
                <w:rFonts w:ascii="Arial" w:hAnsi="Arial" w:cs="Arial"/>
              </w:rPr>
            </w:pPr>
            <w:r w:rsidRPr="00FC64D8">
              <w:rPr>
                <w:rFonts w:ascii="Arial" w:hAnsi="Arial" w:cs="Arial"/>
              </w:rPr>
              <w:t>a) Acciones establecidas que ejecutan eficientemente el Sistema.</w:t>
            </w:r>
          </w:p>
          <w:p w14:paraId="3B5DFCB9" w14:textId="77777777" w:rsidR="00FC64D8" w:rsidRPr="00FC64D8" w:rsidRDefault="00FC64D8" w:rsidP="00FC64D8">
            <w:pPr>
              <w:jc w:val="both"/>
              <w:rPr>
                <w:rFonts w:ascii="Arial" w:hAnsi="Arial" w:cs="Arial"/>
              </w:rPr>
            </w:pPr>
            <w:r w:rsidRPr="00FC64D8">
              <w:rPr>
                <w:rFonts w:ascii="Arial" w:hAnsi="Arial" w:cs="Arial"/>
              </w:rPr>
              <w:t>b) Evolución del grado de exposición a los riesgos, vulnerabilidad y amenaza.</w:t>
            </w:r>
          </w:p>
          <w:p w14:paraId="01F386DB" w14:textId="036134E8" w:rsidR="00FC64D8" w:rsidRPr="00FC64D8" w:rsidRDefault="00FC64D8" w:rsidP="00FC64D8">
            <w:pPr>
              <w:jc w:val="both"/>
              <w:rPr>
                <w:rFonts w:ascii="Arial" w:hAnsi="Arial" w:cs="Arial"/>
              </w:rPr>
            </w:pPr>
            <w:r w:rsidRPr="00FC64D8">
              <w:rPr>
                <w:rFonts w:ascii="Arial" w:hAnsi="Arial" w:cs="Arial"/>
              </w:rPr>
              <w:t>c) Resultado del proceso de seguimiento o monitoreo periódico a las operaciones objeto de mecanismos e instrumentos de prevención, detección o control.</w:t>
            </w:r>
          </w:p>
          <w:p w14:paraId="07721DB7" w14:textId="43374833" w:rsidR="00FC64D8" w:rsidRPr="00FC64D8" w:rsidRDefault="00FC64D8" w:rsidP="00FC64D8">
            <w:pPr>
              <w:jc w:val="both"/>
              <w:rPr>
                <w:rFonts w:ascii="Arial" w:hAnsi="Arial" w:cs="Arial"/>
              </w:rPr>
            </w:pPr>
            <w:r w:rsidRPr="00FC64D8">
              <w:rPr>
                <w:rFonts w:ascii="Arial" w:hAnsi="Arial" w:cs="Arial"/>
              </w:rPr>
              <w:t>d) Medidas adoptadas para corregir fallas en el funcionamiento del Sistema, y de ser necesario, posibles actualizaciones a su estructura o contenido.</w:t>
            </w:r>
          </w:p>
          <w:p w14:paraId="08C35066" w14:textId="3AD9B4E7" w:rsidR="00FC64D8" w:rsidRPr="00FC64D8" w:rsidRDefault="00FC64D8" w:rsidP="00FC64D8">
            <w:pPr>
              <w:jc w:val="both"/>
              <w:rPr>
                <w:rFonts w:ascii="Arial" w:hAnsi="Arial" w:cs="Arial"/>
              </w:rPr>
            </w:pPr>
            <w:r w:rsidRPr="00FC64D8">
              <w:rPr>
                <w:rFonts w:ascii="Arial" w:hAnsi="Arial" w:cs="Arial"/>
              </w:rPr>
              <w:t>e) Cumplimiento a las solicitudes de información de las autoridades relacionadas con el LA/FT/FPADM.</w:t>
            </w:r>
          </w:p>
          <w:p w14:paraId="66E42B60" w14:textId="77777777" w:rsidR="00FC64D8" w:rsidRPr="00043828" w:rsidRDefault="00FC64D8" w:rsidP="00FC64D8">
            <w:pPr>
              <w:jc w:val="both"/>
              <w:rPr>
                <w:rFonts w:ascii="Arial" w:hAnsi="Arial" w:cs="Arial"/>
                <w:b/>
                <w:bCs/>
                <w:color w:val="FF0000"/>
              </w:rPr>
            </w:pPr>
          </w:p>
          <w:p w14:paraId="69BB350A" w14:textId="77777777" w:rsidR="003A7517" w:rsidRDefault="003A7517" w:rsidP="003A7517">
            <w:pPr>
              <w:jc w:val="both"/>
              <w:rPr>
                <w:rFonts w:ascii="Arial" w:hAnsi="Arial" w:cs="Arial"/>
              </w:rPr>
            </w:pPr>
            <w:r>
              <w:rPr>
                <w:rFonts w:ascii="Arial" w:hAnsi="Arial" w:cs="Arial"/>
              </w:rPr>
              <w:t>El día 9 de noviembre de 2022 se realizó consulta de manera presencial a la entidad con el fin de revisar las actas de junta directiva, en ellas se evidencia qua la Oficial de Cumplimiento en la última vigencia ha realizado las siguientes presentaciones:</w:t>
            </w:r>
          </w:p>
          <w:p w14:paraId="4DEEAE2D" w14:textId="77777777" w:rsidR="003A7517" w:rsidRDefault="003A7517" w:rsidP="003A7517">
            <w:pPr>
              <w:jc w:val="center"/>
              <w:rPr>
                <w:rFonts w:ascii="Arial" w:hAnsi="Arial" w:cs="Arial"/>
                <w:b/>
                <w:bCs/>
              </w:rPr>
            </w:pPr>
          </w:p>
          <w:p w14:paraId="589CE39D" w14:textId="77777777" w:rsidR="003A7517" w:rsidRDefault="003A7517" w:rsidP="003A7517">
            <w:pPr>
              <w:jc w:val="center"/>
              <w:rPr>
                <w:rFonts w:ascii="Arial" w:hAnsi="Arial" w:cs="Arial"/>
              </w:rPr>
            </w:pPr>
            <w:r w:rsidRPr="00745EB6">
              <w:rPr>
                <w:rFonts w:ascii="Arial" w:hAnsi="Arial" w:cs="Arial"/>
                <w:b/>
                <w:bCs/>
              </w:rPr>
              <w:t xml:space="preserve">Tabla No. </w:t>
            </w:r>
            <w:r>
              <w:rPr>
                <w:rFonts w:ascii="Arial" w:hAnsi="Arial" w:cs="Arial"/>
                <w:b/>
                <w:bCs/>
              </w:rPr>
              <w:t>6</w:t>
            </w:r>
            <w:r w:rsidRPr="00745EB6">
              <w:rPr>
                <w:rFonts w:ascii="Arial" w:hAnsi="Arial" w:cs="Arial"/>
                <w:b/>
                <w:bCs/>
              </w:rPr>
              <w:t xml:space="preserve"> </w:t>
            </w:r>
            <w:r>
              <w:rPr>
                <w:rFonts w:ascii="Arial" w:hAnsi="Arial" w:cs="Arial"/>
                <w:b/>
                <w:bCs/>
              </w:rPr>
              <w:t>Relación de actas Junta Directiva</w:t>
            </w:r>
          </w:p>
          <w:tbl>
            <w:tblPr>
              <w:tblStyle w:val="Tablaconcuadrcula1clara-nfasis4"/>
              <w:tblW w:w="9239" w:type="dxa"/>
              <w:tblLook w:val="04A0" w:firstRow="1" w:lastRow="0" w:firstColumn="1" w:lastColumn="0" w:noHBand="0" w:noVBand="1"/>
            </w:tblPr>
            <w:tblGrid>
              <w:gridCol w:w="1443"/>
              <w:gridCol w:w="1134"/>
              <w:gridCol w:w="1275"/>
              <w:gridCol w:w="5387"/>
            </w:tblGrid>
            <w:tr w:rsidR="003A7517" w:rsidRPr="00543F0C" w14:paraId="44D0D6C2" w14:textId="77777777" w:rsidTr="00BE4323">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15D4F420" w14:textId="77777777" w:rsidR="003A7517" w:rsidRPr="00543F0C" w:rsidRDefault="003A7517" w:rsidP="003A7517">
                  <w:pPr>
                    <w:jc w:val="center"/>
                    <w:rPr>
                      <w:rFonts w:ascii="Arial" w:hAnsi="Arial" w:cs="Arial"/>
                      <w:color w:val="000000"/>
                      <w:sz w:val="16"/>
                      <w:szCs w:val="16"/>
                      <w:lang w:eastAsia="es-CO"/>
                    </w:rPr>
                  </w:pPr>
                  <w:r w:rsidRPr="00543F0C">
                    <w:rPr>
                      <w:rFonts w:ascii="Arial" w:hAnsi="Arial" w:cs="Arial"/>
                      <w:color w:val="000000"/>
                      <w:sz w:val="16"/>
                      <w:szCs w:val="16"/>
                      <w:lang w:eastAsia="es-CO"/>
                    </w:rPr>
                    <w:t>Fecha</w:t>
                  </w:r>
                </w:p>
              </w:tc>
              <w:tc>
                <w:tcPr>
                  <w:tcW w:w="1134" w:type="dxa"/>
                  <w:noWrap/>
                  <w:hideMark/>
                </w:tcPr>
                <w:p w14:paraId="25A62D4B" w14:textId="77777777" w:rsidR="003A7517" w:rsidRPr="00543F0C" w:rsidRDefault="003A7517" w:rsidP="003A75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No. Acta </w:t>
                  </w:r>
                </w:p>
              </w:tc>
              <w:tc>
                <w:tcPr>
                  <w:tcW w:w="1275" w:type="dxa"/>
                  <w:noWrap/>
                  <w:hideMark/>
                </w:tcPr>
                <w:p w14:paraId="73245C87" w14:textId="77777777" w:rsidR="003A7517" w:rsidRPr="00543F0C" w:rsidRDefault="003A7517" w:rsidP="003A75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Numeral Acta </w:t>
                  </w:r>
                </w:p>
              </w:tc>
              <w:tc>
                <w:tcPr>
                  <w:tcW w:w="5387" w:type="dxa"/>
                  <w:noWrap/>
                  <w:hideMark/>
                </w:tcPr>
                <w:p w14:paraId="54FE8F6B" w14:textId="77777777" w:rsidR="003A7517" w:rsidRPr="00543F0C" w:rsidRDefault="003A7517" w:rsidP="003A7517">
                  <w:pPr>
                    <w:jc w:val="center"/>
                    <w:cnfStyle w:val="100000000000" w:firstRow="1"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Tema</w:t>
                  </w:r>
                </w:p>
              </w:tc>
            </w:tr>
            <w:tr w:rsidR="003A7517" w:rsidRPr="00543F0C" w14:paraId="5CEF1F30" w14:textId="77777777" w:rsidTr="00BE4323">
              <w:trPr>
                <w:trHeight w:val="669"/>
              </w:trPr>
              <w:tc>
                <w:tcPr>
                  <w:cnfStyle w:val="001000000000" w:firstRow="0" w:lastRow="0" w:firstColumn="1" w:lastColumn="0" w:oddVBand="0" w:evenVBand="0" w:oddHBand="0" w:evenHBand="0" w:firstRowFirstColumn="0" w:firstRowLastColumn="0" w:lastRowFirstColumn="0" w:lastRowLastColumn="0"/>
                  <w:tcW w:w="1443" w:type="dxa"/>
                  <w:noWrap/>
                  <w:hideMark/>
                </w:tcPr>
                <w:p w14:paraId="1ACBB6FB" w14:textId="77777777" w:rsidR="003A7517" w:rsidRPr="00543F0C" w:rsidRDefault="003A7517" w:rsidP="003A7517">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28/07/2022</w:t>
                  </w:r>
                </w:p>
              </w:tc>
              <w:tc>
                <w:tcPr>
                  <w:tcW w:w="1134" w:type="dxa"/>
                  <w:noWrap/>
                  <w:hideMark/>
                </w:tcPr>
                <w:p w14:paraId="1437813F" w14:textId="77777777" w:rsidR="003A7517" w:rsidRPr="00543F0C" w:rsidRDefault="003A7517" w:rsidP="003A751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747</w:t>
                  </w:r>
                </w:p>
              </w:tc>
              <w:tc>
                <w:tcPr>
                  <w:tcW w:w="1275" w:type="dxa"/>
                  <w:noWrap/>
                  <w:hideMark/>
                </w:tcPr>
                <w:p w14:paraId="3065FAFF" w14:textId="77777777" w:rsidR="003A7517" w:rsidRPr="00543F0C" w:rsidRDefault="003A7517" w:rsidP="003A75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4 y 5</w:t>
                  </w:r>
                </w:p>
              </w:tc>
              <w:tc>
                <w:tcPr>
                  <w:tcW w:w="5387" w:type="dxa"/>
                  <w:hideMark/>
                </w:tcPr>
                <w:p w14:paraId="535AC973"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4. Acuerdo aprobación manual del sistema de administración de riesgos de LA/FT/FPADM</w:t>
                  </w:r>
                  <w:r w:rsidRPr="00543F0C">
                    <w:rPr>
                      <w:rFonts w:ascii="Arial" w:hAnsi="Arial" w:cs="Arial"/>
                      <w:color w:val="000000"/>
                      <w:sz w:val="16"/>
                      <w:szCs w:val="16"/>
                      <w:lang w:eastAsia="es-CO"/>
                    </w:rPr>
                    <w:br/>
                    <w:t xml:space="preserve">5. Informe Oficial de Cumplimiento </w:t>
                  </w:r>
                </w:p>
              </w:tc>
            </w:tr>
            <w:tr w:rsidR="003A7517" w:rsidRPr="00543F0C" w14:paraId="74059291" w14:textId="77777777" w:rsidTr="00BE4323">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5C8C492E" w14:textId="77777777" w:rsidR="003A7517" w:rsidRPr="00543F0C" w:rsidRDefault="003A7517" w:rsidP="003A7517">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24/02/2022</w:t>
                  </w:r>
                </w:p>
              </w:tc>
              <w:tc>
                <w:tcPr>
                  <w:tcW w:w="1134" w:type="dxa"/>
                  <w:noWrap/>
                  <w:hideMark/>
                </w:tcPr>
                <w:p w14:paraId="0CE05443" w14:textId="77777777" w:rsidR="003A7517" w:rsidRPr="00543F0C" w:rsidRDefault="003A7517" w:rsidP="003A751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742</w:t>
                  </w:r>
                </w:p>
              </w:tc>
              <w:tc>
                <w:tcPr>
                  <w:tcW w:w="1275" w:type="dxa"/>
                  <w:noWrap/>
                  <w:hideMark/>
                </w:tcPr>
                <w:p w14:paraId="150D4D0F" w14:textId="77777777" w:rsidR="003A7517" w:rsidRPr="00543F0C" w:rsidRDefault="003A7517" w:rsidP="003A75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9</w:t>
                  </w:r>
                </w:p>
              </w:tc>
              <w:tc>
                <w:tcPr>
                  <w:tcW w:w="5387" w:type="dxa"/>
                  <w:noWrap/>
                  <w:hideMark/>
                </w:tcPr>
                <w:p w14:paraId="3A51ED33"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Avance Implementación Sistema </w:t>
                  </w:r>
                </w:p>
              </w:tc>
            </w:tr>
            <w:tr w:rsidR="003A7517" w:rsidRPr="00543F0C" w14:paraId="0E9E056D" w14:textId="77777777" w:rsidTr="00BE4323">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14D4CB1A" w14:textId="77777777" w:rsidR="003A7517" w:rsidRPr="00543F0C" w:rsidRDefault="003A7517" w:rsidP="003A7517">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16/12/2021</w:t>
                  </w:r>
                </w:p>
              </w:tc>
              <w:tc>
                <w:tcPr>
                  <w:tcW w:w="1134" w:type="dxa"/>
                  <w:noWrap/>
                  <w:hideMark/>
                </w:tcPr>
                <w:p w14:paraId="428052D3" w14:textId="77777777" w:rsidR="003A7517" w:rsidRPr="00543F0C" w:rsidRDefault="003A7517" w:rsidP="003A751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739</w:t>
                  </w:r>
                </w:p>
              </w:tc>
              <w:tc>
                <w:tcPr>
                  <w:tcW w:w="1275" w:type="dxa"/>
                  <w:noWrap/>
                  <w:hideMark/>
                </w:tcPr>
                <w:p w14:paraId="4FF65333" w14:textId="77777777" w:rsidR="003A7517" w:rsidRPr="00543F0C" w:rsidRDefault="003A7517" w:rsidP="003A75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6</w:t>
                  </w:r>
                </w:p>
              </w:tc>
              <w:tc>
                <w:tcPr>
                  <w:tcW w:w="5387" w:type="dxa"/>
                  <w:noWrap/>
                  <w:hideMark/>
                </w:tcPr>
                <w:p w14:paraId="37E2B09B"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Aprobación Políticas </w:t>
                  </w:r>
                </w:p>
              </w:tc>
            </w:tr>
            <w:tr w:rsidR="003A7517" w:rsidRPr="00543F0C" w14:paraId="37502598" w14:textId="77777777" w:rsidTr="00BE4323">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5F42D547" w14:textId="77777777" w:rsidR="003A7517" w:rsidRPr="00543F0C" w:rsidRDefault="003A7517" w:rsidP="003A7517">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26/05/2022</w:t>
                  </w:r>
                </w:p>
              </w:tc>
              <w:tc>
                <w:tcPr>
                  <w:tcW w:w="1134" w:type="dxa"/>
                  <w:noWrap/>
                  <w:hideMark/>
                </w:tcPr>
                <w:p w14:paraId="21FCE4DA" w14:textId="77777777" w:rsidR="003A7517" w:rsidRPr="00543F0C" w:rsidRDefault="003A7517" w:rsidP="003A751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745</w:t>
                  </w:r>
                </w:p>
              </w:tc>
              <w:tc>
                <w:tcPr>
                  <w:tcW w:w="1275" w:type="dxa"/>
                  <w:noWrap/>
                  <w:hideMark/>
                </w:tcPr>
                <w:p w14:paraId="7DE453C9" w14:textId="77777777" w:rsidR="003A7517" w:rsidRPr="00543F0C" w:rsidRDefault="003A7517" w:rsidP="003A75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6</w:t>
                  </w:r>
                </w:p>
              </w:tc>
              <w:tc>
                <w:tcPr>
                  <w:tcW w:w="5387" w:type="dxa"/>
                  <w:noWrap/>
                  <w:hideMark/>
                </w:tcPr>
                <w:p w14:paraId="3B6F48FF"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Actualización de Código de Integridad y Ética </w:t>
                  </w:r>
                </w:p>
              </w:tc>
            </w:tr>
            <w:tr w:rsidR="003A7517" w:rsidRPr="00543F0C" w14:paraId="145BF988" w14:textId="77777777" w:rsidTr="00BE4323">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18BF1296" w14:textId="77777777" w:rsidR="003A7517" w:rsidRPr="00543F0C" w:rsidRDefault="003A7517" w:rsidP="003A7517">
                  <w:pPr>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t> </w:t>
                  </w:r>
                </w:p>
              </w:tc>
              <w:tc>
                <w:tcPr>
                  <w:tcW w:w="1134" w:type="dxa"/>
                  <w:noWrap/>
                  <w:hideMark/>
                </w:tcPr>
                <w:p w14:paraId="7538BA36"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w:t>
                  </w:r>
                </w:p>
              </w:tc>
              <w:tc>
                <w:tcPr>
                  <w:tcW w:w="1275" w:type="dxa"/>
                  <w:noWrap/>
                  <w:hideMark/>
                </w:tcPr>
                <w:p w14:paraId="1C4CB2E3" w14:textId="77777777" w:rsidR="003A7517" w:rsidRPr="00543F0C" w:rsidRDefault="003A7517" w:rsidP="003A75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w:t>
                  </w:r>
                </w:p>
              </w:tc>
              <w:tc>
                <w:tcPr>
                  <w:tcW w:w="5387" w:type="dxa"/>
                  <w:noWrap/>
                  <w:hideMark/>
                </w:tcPr>
                <w:p w14:paraId="45777F50"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Actualización de las políticas aprobadas en diciembre </w:t>
                  </w:r>
                </w:p>
              </w:tc>
            </w:tr>
            <w:tr w:rsidR="003A7517" w:rsidRPr="00543F0C" w14:paraId="5A0AA554" w14:textId="77777777" w:rsidTr="00BE4323">
              <w:trPr>
                <w:trHeight w:val="288"/>
              </w:trPr>
              <w:tc>
                <w:tcPr>
                  <w:cnfStyle w:val="001000000000" w:firstRow="0" w:lastRow="0" w:firstColumn="1" w:lastColumn="0" w:oddVBand="0" w:evenVBand="0" w:oddHBand="0" w:evenHBand="0" w:firstRowFirstColumn="0" w:firstRowLastColumn="0" w:lastRowFirstColumn="0" w:lastRowLastColumn="0"/>
                  <w:tcW w:w="1443" w:type="dxa"/>
                  <w:noWrap/>
                  <w:hideMark/>
                </w:tcPr>
                <w:p w14:paraId="2780853D" w14:textId="77777777" w:rsidR="003A7517" w:rsidRPr="00543F0C" w:rsidRDefault="003A7517" w:rsidP="003A7517">
                  <w:pPr>
                    <w:jc w:val="right"/>
                    <w:rPr>
                      <w:rFonts w:ascii="Arial" w:hAnsi="Arial" w:cs="Arial"/>
                      <w:b w:val="0"/>
                      <w:bCs w:val="0"/>
                      <w:color w:val="000000"/>
                      <w:sz w:val="16"/>
                      <w:szCs w:val="16"/>
                      <w:lang w:eastAsia="es-CO"/>
                    </w:rPr>
                  </w:pPr>
                  <w:r w:rsidRPr="00543F0C">
                    <w:rPr>
                      <w:rFonts w:ascii="Arial" w:hAnsi="Arial" w:cs="Arial"/>
                      <w:b w:val="0"/>
                      <w:bCs w:val="0"/>
                      <w:color w:val="000000"/>
                      <w:sz w:val="16"/>
                      <w:szCs w:val="16"/>
                      <w:lang w:eastAsia="es-CO"/>
                    </w:rPr>
                    <w:lastRenderedPageBreak/>
                    <w:t>31/03/2022</w:t>
                  </w:r>
                </w:p>
              </w:tc>
              <w:tc>
                <w:tcPr>
                  <w:tcW w:w="1134" w:type="dxa"/>
                  <w:noWrap/>
                  <w:hideMark/>
                </w:tcPr>
                <w:p w14:paraId="08843CCC" w14:textId="77777777" w:rsidR="003A7517" w:rsidRPr="00543F0C" w:rsidRDefault="003A7517" w:rsidP="003A7517">
                  <w:pPr>
                    <w:jc w:val="right"/>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743</w:t>
                  </w:r>
                </w:p>
              </w:tc>
              <w:tc>
                <w:tcPr>
                  <w:tcW w:w="1275" w:type="dxa"/>
                  <w:noWrap/>
                  <w:hideMark/>
                </w:tcPr>
                <w:p w14:paraId="541D0419" w14:textId="77777777" w:rsidR="003A7517" w:rsidRPr="00543F0C" w:rsidRDefault="003A7517" w:rsidP="003A7517">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8</w:t>
                  </w:r>
                </w:p>
              </w:tc>
              <w:tc>
                <w:tcPr>
                  <w:tcW w:w="5387" w:type="dxa"/>
                  <w:noWrap/>
                  <w:hideMark/>
                </w:tcPr>
                <w:p w14:paraId="78331071" w14:textId="77777777" w:rsidR="003A7517" w:rsidRPr="00543F0C" w:rsidRDefault="003A7517" w:rsidP="003A7517">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6"/>
                      <w:szCs w:val="16"/>
                      <w:lang w:eastAsia="es-CO"/>
                    </w:rPr>
                  </w:pPr>
                  <w:r w:rsidRPr="00543F0C">
                    <w:rPr>
                      <w:rFonts w:ascii="Arial" w:hAnsi="Arial" w:cs="Arial"/>
                      <w:color w:val="000000"/>
                      <w:sz w:val="16"/>
                      <w:szCs w:val="16"/>
                      <w:lang w:eastAsia="es-CO"/>
                    </w:rPr>
                    <w:t xml:space="preserve">Informe Oficial de Cumplimiento </w:t>
                  </w:r>
                </w:p>
              </w:tc>
            </w:tr>
          </w:tbl>
          <w:p w14:paraId="65755F1B" w14:textId="77777777" w:rsidR="003A7517" w:rsidRDefault="003A7517" w:rsidP="003A7517">
            <w:pPr>
              <w:jc w:val="both"/>
              <w:rPr>
                <w:rFonts w:ascii="Arial" w:hAnsi="Arial" w:cs="Arial"/>
              </w:rPr>
            </w:pPr>
          </w:p>
          <w:p w14:paraId="1B5D6A14" w14:textId="21170B52" w:rsidR="003A7517" w:rsidRDefault="003A7517" w:rsidP="003A7517">
            <w:pPr>
              <w:jc w:val="both"/>
              <w:rPr>
                <w:rFonts w:ascii="Arial" w:hAnsi="Arial" w:cs="Arial"/>
                <w:b/>
                <w:bCs/>
              </w:rPr>
            </w:pPr>
            <w:r w:rsidRPr="003A7517">
              <w:rPr>
                <w:rFonts w:ascii="Arial" w:hAnsi="Arial" w:cs="Arial"/>
              </w:rPr>
              <w:t xml:space="preserve">Teniendo en cuenta el grado de madurez del sistema y que durante esta vigencia </w:t>
            </w:r>
            <w:r>
              <w:rPr>
                <w:rFonts w:ascii="Arial" w:hAnsi="Arial" w:cs="Arial"/>
              </w:rPr>
              <w:t xml:space="preserve">lo que se ha presentado son documentos para aprobación y estado de la implementación, no se valida el cumplimiento estricto de los literales contemplados en el </w:t>
            </w:r>
            <w:r w:rsidRPr="00FC64D8">
              <w:rPr>
                <w:rFonts w:ascii="Arial" w:hAnsi="Arial" w:cs="Arial"/>
              </w:rPr>
              <w:t>Artículo 18.1.4.1</w:t>
            </w:r>
            <w:r>
              <w:rPr>
                <w:rFonts w:ascii="Arial" w:hAnsi="Arial" w:cs="Arial"/>
              </w:rPr>
              <w:t xml:space="preserve"> del Acuerdo 574 de 2021. </w:t>
            </w:r>
          </w:p>
          <w:p w14:paraId="69222B40" w14:textId="17DD2EE9" w:rsidR="003A7517" w:rsidRDefault="003A7517" w:rsidP="003A7517">
            <w:pPr>
              <w:jc w:val="both"/>
              <w:rPr>
                <w:rFonts w:ascii="Arial" w:hAnsi="Arial" w:cs="Arial"/>
                <w:b/>
                <w:bCs/>
              </w:rPr>
            </w:pPr>
          </w:p>
        </w:tc>
      </w:tr>
      <w:tr w:rsidR="00D67203" w:rsidRPr="00C9257D" w14:paraId="7A53A890" w14:textId="77777777" w:rsidTr="00392C7F">
        <w:trPr>
          <w:trHeight w:val="688"/>
        </w:trPr>
        <w:tc>
          <w:tcPr>
            <w:tcW w:w="5000" w:type="pct"/>
            <w:shd w:val="clear" w:color="auto" w:fill="auto"/>
          </w:tcPr>
          <w:p w14:paraId="2785258C" w14:textId="2D50F398" w:rsidR="00AD0E50" w:rsidRDefault="00AD0E50" w:rsidP="00970ECC">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w:t>
            </w:r>
            <w:r w:rsidR="00E06FD6">
              <w:rPr>
                <w:rFonts w:ascii="Arial" w:hAnsi="Arial" w:cs="Arial"/>
                <w:b/>
                <w:bCs/>
              </w:rPr>
              <w:t>5</w:t>
            </w:r>
          </w:p>
          <w:p w14:paraId="4ADF4487" w14:textId="7232F245" w:rsidR="00D67203" w:rsidRDefault="00FC64D8" w:rsidP="00970ECC">
            <w:pPr>
              <w:jc w:val="both"/>
              <w:rPr>
                <w:rFonts w:ascii="Arial" w:hAnsi="Arial" w:cs="Arial"/>
                <w:b/>
                <w:bCs/>
              </w:rPr>
            </w:pPr>
            <w:r>
              <w:rPr>
                <w:rFonts w:ascii="Arial" w:hAnsi="Arial" w:cs="Arial"/>
                <w:b/>
                <w:bCs/>
              </w:rPr>
              <w:t>Tema:</w:t>
            </w:r>
            <w:r w:rsidR="00043828">
              <w:rPr>
                <w:rFonts w:ascii="Arial" w:hAnsi="Arial" w:cs="Arial"/>
                <w:b/>
                <w:bCs/>
              </w:rPr>
              <w:t xml:space="preserve"> Reporte Operación Inusual </w:t>
            </w:r>
          </w:p>
          <w:p w14:paraId="07D1AED2" w14:textId="77777777" w:rsidR="00043828" w:rsidRDefault="00043828" w:rsidP="00970ECC">
            <w:pPr>
              <w:jc w:val="both"/>
              <w:rPr>
                <w:rFonts w:ascii="Arial" w:hAnsi="Arial" w:cs="Arial"/>
                <w:b/>
                <w:bCs/>
              </w:rPr>
            </w:pPr>
          </w:p>
          <w:p w14:paraId="1A38A318" w14:textId="77777777" w:rsidR="00043828" w:rsidRDefault="00043828" w:rsidP="00043828">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09D584EC" w14:textId="77777777" w:rsidR="00043828" w:rsidRDefault="00043828" w:rsidP="00043828">
            <w:pPr>
              <w:jc w:val="both"/>
              <w:rPr>
                <w:rFonts w:ascii="Arial" w:hAnsi="Arial" w:cs="Arial"/>
              </w:rPr>
            </w:pPr>
          </w:p>
          <w:p w14:paraId="5F5903DC" w14:textId="77777777" w:rsidR="00043828" w:rsidRPr="00396584" w:rsidRDefault="00043828" w:rsidP="00043828">
            <w:pPr>
              <w:jc w:val="both"/>
              <w:rPr>
                <w:rFonts w:ascii="Arial" w:hAnsi="Arial" w:cs="Arial"/>
              </w:rPr>
            </w:pPr>
            <w:r w:rsidRPr="00FC64D8">
              <w:rPr>
                <w:rFonts w:ascii="Arial" w:hAnsi="Arial" w:cs="Arial"/>
              </w:rPr>
              <w:t>Artículo 18.1.4. Gestión de informes y reportes.</w:t>
            </w:r>
          </w:p>
          <w:p w14:paraId="7FE17382" w14:textId="5720E214" w:rsidR="00043828" w:rsidRPr="00043828" w:rsidRDefault="00043828" w:rsidP="00970ECC">
            <w:pPr>
              <w:jc w:val="both"/>
              <w:rPr>
                <w:rFonts w:ascii="Arial" w:hAnsi="Arial" w:cs="Arial"/>
              </w:rPr>
            </w:pPr>
            <w:r w:rsidRPr="00043828">
              <w:rPr>
                <w:rFonts w:ascii="Arial" w:hAnsi="Arial" w:cs="Arial"/>
              </w:rPr>
              <w:t>Artículo 18.1.4.2. Reporte de operación inusual</w:t>
            </w:r>
          </w:p>
          <w:p w14:paraId="79D33330" w14:textId="77777777" w:rsidR="00043828" w:rsidRDefault="00043828" w:rsidP="00970ECC">
            <w:pPr>
              <w:jc w:val="both"/>
              <w:rPr>
                <w:rFonts w:ascii="Arial" w:hAnsi="Arial" w:cs="Arial"/>
                <w:b/>
                <w:bCs/>
              </w:rPr>
            </w:pPr>
          </w:p>
          <w:p w14:paraId="364144C1" w14:textId="77777777" w:rsidR="00FC64D8" w:rsidRDefault="00FC64D8" w:rsidP="00970ECC">
            <w:pPr>
              <w:jc w:val="both"/>
              <w:rPr>
                <w:rFonts w:ascii="Arial" w:hAnsi="Arial" w:cs="Arial"/>
                <w:b/>
                <w:bCs/>
              </w:rPr>
            </w:pPr>
            <w:r>
              <w:rPr>
                <w:rFonts w:ascii="Arial" w:hAnsi="Arial" w:cs="Arial"/>
                <w:b/>
                <w:bCs/>
              </w:rPr>
              <w:t>Condición:</w:t>
            </w:r>
          </w:p>
          <w:p w14:paraId="31C36F2B" w14:textId="77777777" w:rsidR="00043828" w:rsidRDefault="00043828" w:rsidP="00970ECC">
            <w:pPr>
              <w:jc w:val="both"/>
              <w:rPr>
                <w:rFonts w:ascii="Arial" w:hAnsi="Arial" w:cs="Arial"/>
                <w:b/>
                <w:bCs/>
              </w:rPr>
            </w:pPr>
          </w:p>
          <w:p w14:paraId="4332B629" w14:textId="2C52B658" w:rsidR="00043828" w:rsidRPr="0036044F" w:rsidRDefault="0036044F" w:rsidP="00970ECC">
            <w:pPr>
              <w:jc w:val="both"/>
              <w:rPr>
                <w:rFonts w:ascii="Arial" w:hAnsi="Arial" w:cs="Arial"/>
              </w:rPr>
            </w:pPr>
            <w:r w:rsidRPr="0036044F">
              <w:rPr>
                <w:rFonts w:ascii="Arial" w:hAnsi="Arial" w:cs="Arial"/>
              </w:rPr>
              <w:t>La en</w:t>
            </w:r>
            <w:r>
              <w:rPr>
                <w:rFonts w:ascii="Arial" w:hAnsi="Arial" w:cs="Arial"/>
              </w:rPr>
              <w:t>tidad cuenta con el formato FRO-105-513-1 denominado Reportes al Oficial de Cumplimiento. Según respuesta recibida por medio de correo electrónico el día 11 de octubre de 2022 por parte de la Oficial de Cumplimiento “</w:t>
            </w:r>
            <w:r w:rsidRPr="0036044F">
              <w:rPr>
                <w:rFonts w:ascii="Arial" w:hAnsi="Arial" w:cs="Arial"/>
                <w:i/>
                <w:iCs/>
              </w:rPr>
              <w:t>A la fecha, la Oficina Oficial de Cumplimiento no ha recibido reportes de operaciones inusuales por ningún servidor público y contratista de la Lotería de Bogotá, en el formato designado para tal fin</w:t>
            </w:r>
            <w:r>
              <w:rPr>
                <w:rFonts w:ascii="Arial" w:hAnsi="Arial" w:cs="Arial"/>
              </w:rPr>
              <w:t>”.</w:t>
            </w:r>
          </w:p>
          <w:p w14:paraId="411D1C85" w14:textId="77777777" w:rsidR="0036044F" w:rsidRDefault="0036044F" w:rsidP="00970ECC">
            <w:pPr>
              <w:jc w:val="both"/>
              <w:rPr>
                <w:rFonts w:ascii="Arial" w:hAnsi="Arial" w:cs="Arial"/>
                <w:b/>
                <w:bCs/>
              </w:rPr>
            </w:pPr>
          </w:p>
          <w:p w14:paraId="409A4B9D" w14:textId="14DBED1D" w:rsidR="0036044F" w:rsidRDefault="0036044F" w:rsidP="00970ECC">
            <w:pPr>
              <w:jc w:val="both"/>
              <w:rPr>
                <w:rFonts w:ascii="Arial" w:hAnsi="Arial" w:cs="Arial"/>
                <w:b/>
                <w:bCs/>
              </w:rPr>
            </w:pPr>
          </w:p>
        </w:tc>
      </w:tr>
      <w:tr w:rsidR="00FC64D8" w:rsidRPr="00C9257D" w14:paraId="0DB5B2C7" w14:textId="77777777" w:rsidTr="00392C7F">
        <w:trPr>
          <w:trHeight w:val="688"/>
        </w:trPr>
        <w:tc>
          <w:tcPr>
            <w:tcW w:w="5000" w:type="pct"/>
            <w:shd w:val="clear" w:color="auto" w:fill="auto"/>
          </w:tcPr>
          <w:p w14:paraId="64EFA5AC" w14:textId="64528AD6" w:rsidR="00AD0E50" w:rsidRDefault="00AD0E50" w:rsidP="00FC64D8">
            <w:pPr>
              <w:jc w:val="both"/>
              <w:rPr>
                <w:rFonts w:ascii="Arial" w:hAnsi="Arial" w:cs="Arial"/>
                <w:b/>
                <w:bCs/>
              </w:rPr>
            </w:pPr>
            <w:r w:rsidRPr="00AD0E50">
              <w:rPr>
                <w:rFonts w:ascii="Arial" w:hAnsi="Arial" w:cs="Arial"/>
                <w:b/>
                <w:bCs/>
              </w:rPr>
              <w:t xml:space="preserve">Conformidad No. </w:t>
            </w:r>
            <w:r>
              <w:rPr>
                <w:rFonts w:ascii="Arial" w:hAnsi="Arial" w:cs="Arial"/>
                <w:b/>
                <w:bCs/>
              </w:rPr>
              <w:t>1</w:t>
            </w:r>
            <w:r w:rsidR="00E06FD6">
              <w:rPr>
                <w:rFonts w:ascii="Arial" w:hAnsi="Arial" w:cs="Arial"/>
                <w:b/>
                <w:bCs/>
              </w:rPr>
              <w:t>6</w:t>
            </w:r>
          </w:p>
          <w:p w14:paraId="41BED281" w14:textId="162001BE" w:rsidR="00FC64D8" w:rsidRDefault="00FC64D8" w:rsidP="00FC64D8">
            <w:pPr>
              <w:jc w:val="both"/>
              <w:rPr>
                <w:rFonts w:ascii="Arial" w:hAnsi="Arial" w:cs="Arial"/>
                <w:b/>
                <w:bCs/>
              </w:rPr>
            </w:pPr>
            <w:r>
              <w:rPr>
                <w:rFonts w:ascii="Arial" w:hAnsi="Arial" w:cs="Arial"/>
                <w:b/>
                <w:bCs/>
              </w:rPr>
              <w:t>Tema:</w:t>
            </w:r>
            <w:r w:rsidR="0036044F">
              <w:rPr>
                <w:rFonts w:ascii="Arial" w:hAnsi="Arial" w:cs="Arial"/>
                <w:b/>
                <w:bCs/>
              </w:rPr>
              <w:t xml:space="preserve"> Reportes externos</w:t>
            </w:r>
          </w:p>
          <w:p w14:paraId="1A632593" w14:textId="68A537F0" w:rsidR="00043828" w:rsidRDefault="00043828" w:rsidP="00FC64D8">
            <w:pPr>
              <w:jc w:val="both"/>
              <w:rPr>
                <w:rFonts w:ascii="Arial" w:hAnsi="Arial" w:cs="Arial"/>
                <w:b/>
                <w:bCs/>
              </w:rPr>
            </w:pPr>
          </w:p>
          <w:p w14:paraId="7950EEBB" w14:textId="77777777" w:rsidR="0036044F" w:rsidRDefault="0036044F" w:rsidP="0036044F">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30E36F53" w14:textId="77777777" w:rsidR="0036044F" w:rsidRDefault="0036044F" w:rsidP="0036044F">
            <w:pPr>
              <w:jc w:val="both"/>
              <w:rPr>
                <w:rFonts w:ascii="Arial" w:hAnsi="Arial" w:cs="Arial"/>
              </w:rPr>
            </w:pPr>
          </w:p>
          <w:p w14:paraId="20329281" w14:textId="77777777" w:rsidR="0036044F" w:rsidRPr="00396584" w:rsidRDefault="0036044F" w:rsidP="0036044F">
            <w:pPr>
              <w:jc w:val="both"/>
              <w:rPr>
                <w:rFonts w:ascii="Arial" w:hAnsi="Arial" w:cs="Arial"/>
              </w:rPr>
            </w:pPr>
            <w:r w:rsidRPr="00FC64D8">
              <w:rPr>
                <w:rFonts w:ascii="Arial" w:hAnsi="Arial" w:cs="Arial"/>
              </w:rPr>
              <w:t>Artículo 18.1.4. Gestión de informes y reportes.</w:t>
            </w:r>
          </w:p>
          <w:p w14:paraId="5E203998" w14:textId="6E31B27B" w:rsidR="0036044F" w:rsidRPr="0036044F" w:rsidRDefault="0036044F" w:rsidP="00FC64D8">
            <w:pPr>
              <w:jc w:val="both"/>
              <w:rPr>
                <w:rFonts w:ascii="Arial" w:hAnsi="Arial" w:cs="Arial"/>
              </w:rPr>
            </w:pPr>
            <w:r w:rsidRPr="0036044F">
              <w:rPr>
                <w:rFonts w:ascii="Arial" w:hAnsi="Arial" w:cs="Arial"/>
              </w:rPr>
              <w:t>Artículo 18.1.4.3. Reportes externos</w:t>
            </w:r>
          </w:p>
          <w:p w14:paraId="75EB600F" w14:textId="7789D06E" w:rsidR="0036044F" w:rsidRPr="0036044F" w:rsidRDefault="0036044F" w:rsidP="00FC64D8">
            <w:pPr>
              <w:jc w:val="both"/>
              <w:rPr>
                <w:rFonts w:ascii="Arial" w:hAnsi="Arial" w:cs="Arial"/>
              </w:rPr>
            </w:pPr>
            <w:r w:rsidRPr="0036044F">
              <w:rPr>
                <w:rFonts w:ascii="Arial" w:hAnsi="Arial" w:cs="Arial"/>
              </w:rPr>
              <w:t>Artículo 18.1.4.3.1. Reporte de operación sospechosa</w:t>
            </w:r>
          </w:p>
          <w:p w14:paraId="2D032F13" w14:textId="35F716E2" w:rsidR="0036044F" w:rsidRPr="0036044F" w:rsidRDefault="0036044F" w:rsidP="00FC64D8">
            <w:pPr>
              <w:jc w:val="both"/>
              <w:rPr>
                <w:rFonts w:ascii="Arial" w:hAnsi="Arial" w:cs="Arial"/>
              </w:rPr>
            </w:pPr>
            <w:r w:rsidRPr="0036044F">
              <w:rPr>
                <w:rFonts w:ascii="Arial" w:hAnsi="Arial" w:cs="Arial"/>
              </w:rPr>
              <w:t>Artículo 18.1.4.3.2. Reportes de ausencia de operaciones sospechosas</w:t>
            </w:r>
          </w:p>
          <w:p w14:paraId="608C6DC3" w14:textId="0D8EAFB3" w:rsidR="0036044F" w:rsidRPr="0036044F" w:rsidRDefault="0036044F" w:rsidP="00FC64D8">
            <w:pPr>
              <w:jc w:val="both"/>
              <w:rPr>
                <w:rFonts w:ascii="Arial" w:hAnsi="Arial" w:cs="Arial"/>
              </w:rPr>
            </w:pPr>
            <w:r w:rsidRPr="0036044F">
              <w:rPr>
                <w:rFonts w:ascii="Arial" w:hAnsi="Arial" w:cs="Arial"/>
              </w:rPr>
              <w:t>Artículo 18.1.4.3.3. Reporte de ganadores de premios en dinero o en especie</w:t>
            </w:r>
          </w:p>
          <w:p w14:paraId="06BBF98A" w14:textId="317326D5" w:rsidR="0036044F" w:rsidRPr="0036044F" w:rsidRDefault="0036044F" w:rsidP="00FC64D8">
            <w:pPr>
              <w:jc w:val="both"/>
              <w:rPr>
                <w:rFonts w:ascii="Arial" w:hAnsi="Arial" w:cs="Arial"/>
              </w:rPr>
            </w:pPr>
            <w:r w:rsidRPr="0036044F">
              <w:rPr>
                <w:rFonts w:ascii="Arial" w:hAnsi="Arial" w:cs="Arial"/>
              </w:rPr>
              <w:t>Artículo 18.1.4.3.4. Reporte de ausencia de ganadores de premios</w:t>
            </w:r>
          </w:p>
          <w:p w14:paraId="00A412D5" w14:textId="77777777" w:rsidR="0036044F" w:rsidRDefault="0036044F" w:rsidP="00FC64D8">
            <w:pPr>
              <w:jc w:val="both"/>
              <w:rPr>
                <w:rFonts w:ascii="Arial" w:hAnsi="Arial" w:cs="Arial"/>
                <w:b/>
                <w:bCs/>
              </w:rPr>
            </w:pPr>
          </w:p>
          <w:p w14:paraId="016EE02E" w14:textId="38F6FEE2" w:rsidR="00FC64D8" w:rsidRDefault="00FC64D8" w:rsidP="00FC64D8">
            <w:pPr>
              <w:jc w:val="both"/>
              <w:rPr>
                <w:rFonts w:ascii="Arial" w:hAnsi="Arial" w:cs="Arial"/>
                <w:b/>
                <w:bCs/>
              </w:rPr>
            </w:pPr>
            <w:r>
              <w:rPr>
                <w:rFonts w:ascii="Arial" w:hAnsi="Arial" w:cs="Arial"/>
                <w:b/>
                <w:bCs/>
              </w:rPr>
              <w:t>Condición:</w:t>
            </w:r>
          </w:p>
          <w:p w14:paraId="769CE80F" w14:textId="7C7F7DFC" w:rsidR="00622E62" w:rsidRDefault="00622E62" w:rsidP="00FC64D8">
            <w:pPr>
              <w:jc w:val="both"/>
              <w:rPr>
                <w:rFonts w:ascii="Arial" w:hAnsi="Arial" w:cs="Arial"/>
                <w:b/>
                <w:bCs/>
              </w:rPr>
            </w:pPr>
          </w:p>
          <w:p w14:paraId="4211142C" w14:textId="648EDED8" w:rsidR="00622E62" w:rsidRDefault="00622E62" w:rsidP="00FC64D8">
            <w:pPr>
              <w:jc w:val="both"/>
              <w:rPr>
                <w:rFonts w:ascii="Arial" w:hAnsi="Arial" w:cs="Arial"/>
              </w:rPr>
            </w:pPr>
            <w:r w:rsidRPr="00622E62">
              <w:rPr>
                <w:rFonts w:ascii="Arial" w:hAnsi="Arial" w:cs="Arial"/>
              </w:rPr>
              <w:t xml:space="preserve">Con el fin de verificar los reportes transmitidos por la entidad </w:t>
            </w:r>
            <w:r>
              <w:rPr>
                <w:rFonts w:ascii="Arial" w:hAnsi="Arial" w:cs="Arial"/>
              </w:rPr>
              <w:t xml:space="preserve">se solicitó por medio de correo electrónico el día 05/10/2022 a la Oficial de Cumplimiento </w:t>
            </w:r>
            <w:r w:rsidR="009007DA">
              <w:rPr>
                <w:rFonts w:ascii="Arial" w:hAnsi="Arial" w:cs="Arial"/>
              </w:rPr>
              <w:t xml:space="preserve">el soporte de los reportes definidos en el </w:t>
            </w:r>
            <w:r w:rsidR="009007DA" w:rsidRPr="0036044F">
              <w:rPr>
                <w:rFonts w:ascii="Arial" w:hAnsi="Arial" w:cs="Arial"/>
              </w:rPr>
              <w:t>Artículo 18.1.4.3.</w:t>
            </w:r>
            <w:r w:rsidR="009007DA">
              <w:rPr>
                <w:rFonts w:ascii="Arial" w:hAnsi="Arial" w:cs="Arial"/>
              </w:rPr>
              <w:t xml:space="preserve">, el día 10 de octubre por medio de correo electrónico se recibe respuesta al requerimiento y se procede a validar el cumplimiento, así: </w:t>
            </w:r>
          </w:p>
          <w:p w14:paraId="5807F037" w14:textId="77777777" w:rsidR="003A7517" w:rsidRPr="00622E62" w:rsidRDefault="003A7517" w:rsidP="00FC64D8">
            <w:pPr>
              <w:jc w:val="both"/>
              <w:rPr>
                <w:rFonts w:ascii="Arial" w:hAnsi="Arial" w:cs="Arial"/>
              </w:rPr>
            </w:pPr>
          </w:p>
          <w:p w14:paraId="1DA52BD2" w14:textId="5BB379EB" w:rsidR="003A7517" w:rsidRDefault="003A7517" w:rsidP="003A7517">
            <w:pPr>
              <w:jc w:val="center"/>
              <w:rPr>
                <w:rFonts w:ascii="Arial" w:hAnsi="Arial" w:cs="Arial"/>
                <w:b/>
                <w:bCs/>
              </w:rPr>
            </w:pPr>
            <w:r w:rsidRPr="00745EB6">
              <w:rPr>
                <w:rFonts w:ascii="Arial" w:hAnsi="Arial" w:cs="Arial"/>
                <w:b/>
                <w:bCs/>
              </w:rPr>
              <w:t xml:space="preserve">Tabla No. </w:t>
            </w:r>
            <w:r>
              <w:rPr>
                <w:rFonts w:ascii="Arial" w:hAnsi="Arial" w:cs="Arial"/>
                <w:b/>
                <w:bCs/>
              </w:rPr>
              <w:t>8</w:t>
            </w:r>
            <w:r w:rsidRPr="00745EB6">
              <w:rPr>
                <w:rFonts w:ascii="Arial" w:hAnsi="Arial" w:cs="Arial"/>
                <w:b/>
                <w:bCs/>
              </w:rPr>
              <w:t xml:space="preserve"> </w:t>
            </w:r>
            <w:r>
              <w:rPr>
                <w:rFonts w:ascii="Arial" w:hAnsi="Arial" w:cs="Arial"/>
                <w:b/>
                <w:bCs/>
              </w:rPr>
              <w:t>Validación de reportes externos</w:t>
            </w:r>
          </w:p>
          <w:tbl>
            <w:tblPr>
              <w:tblStyle w:val="Tablaconcuadrcula1clara-nfasis4"/>
              <w:tblW w:w="0" w:type="auto"/>
              <w:jc w:val="center"/>
              <w:tblLook w:val="04A0" w:firstRow="1" w:lastRow="0" w:firstColumn="1" w:lastColumn="0" w:noHBand="0" w:noVBand="1"/>
            </w:tblPr>
            <w:tblGrid>
              <w:gridCol w:w="1615"/>
              <w:gridCol w:w="1548"/>
              <w:gridCol w:w="1513"/>
              <w:gridCol w:w="1513"/>
              <w:gridCol w:w="1513"/>
            </w:tblGrid>
            <w:tr w:rsidR="00C167AA" w:rsidRPr="0021295A" w14:paraId="18D8DED1" w14:textId="62D55FF7" w:rsidTr="00C167AA">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1615" w:type="dxa"/>
                </w:tcPr>
                <w:p w14:paraId="7B06B307" w14:textId="77777777" w:rsidR="00C167AA" w:rsidRPr="0021295A" w:rsidRDefault="00C167AA" w:rsidP="00C167AA">
                  <w:pPr>
                    <w:jc w:val="center"/>
                    <w:rPr>
                      <w:rFonts w:ascii="Arial" w:hAnsi="Arial" w:cs="Arial"/>
                      <w:sz w:val="16"/>
                      <w:szCs w:val="16"/>
                    </w:rPr>
                  </w:pPr>
                  <w:r>
                    <w:rPr>
                      <w:rFonts w:ascii="Arial" w:hAnsi="Arial" w:cs="Arial"/>
                      <w:sz w:val="16"/>
                      <w:szCs w:val="16"/>
                    </w:rPr>
                    <w:t>Vigencia 2022 – Mes</w:t>
                  </w:r>
                </w:p>
              </w:tc>
              <w:tc>
                <w:tcPr>
                  <w:tcW w:w="1548" w:type="dxa"/>
                </w:tcPr>
                <w:p w14:paraId="4B0F11DF" w14:textId="77777777"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21295A">
                    <w:rPr>
                      <w:rFonts w:ascii="Arial" w:hAnsi="Arial" w:cs="Arial"/>
                      <w:sz w:val="16"/>
                      <w:szCs w:val="16"/>
                    </w:rPr>
                    <w:t>Reporte de Operaciones Sospechosas</w:t>
                  </w:r>
                </w:p>
                <w:p w14:paraId="1C2D7B72" w14:textId="77777777"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1295A">
                    <w:rPr>
                      <w:rFonts w:ascii="Arial" w:hAnsi="Arial" w:cs="Arial"/>
                      <w:sz w:val="16"/>
                      <w:szCs w:val="16"/>
                    </w:rPr>
                    <w:t>No. radicación</w:t>
                  </w:r>
                </w:p>
              </w:tc>
              <w:tc>
                <w:tcPr>
                  <w:tcW w:w="1513" w:type="dxa"/>
                </w:tcPr>
                <w:p w14:paraId="02088996" w14:textId="7B8811B7" w:rsidR="00C167A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Pr>
                      <w:rFonts w:ascii="Arial" w:hAnsi="Arial" w:cs="Arial"/>
                      <w:sz w:val="16"/>
                      <w:szCs w:val="16"/>
                    </w:rPr>
                    <w:t>Reporte de Ausencia de Operaciones Sospechosas</w:t>
                  </w:r>
                  <w:r w:rsidR="009007DA">
                    <w:rPr>
                      <w:rFonts w:ascii="Arial" w:hAnsi="Arial" w:cs="Arial"/>
                      <w:sz w:val="16"/>
                      <w:szCs w:val="16"/>
                    </w:rPr>
                    <w:t xml:space="preserve"> (*)</w:t>
                  </w:r>
                </w:p>
                <w:p w14:paraId="53921BCB" w14:textId="406A2FF8"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 radicación</w:t>
                  </w:r>
                </w:p>
              </w:tc>
              <w:tc>
                <w:tcPr>
                  <w:tcW w:w="1513" w:type="dxa"/>
                </w:tcPr>
                <w:p w14:paraId="14ACC015" w14:textId="77777777"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21295A">
                    <w:rPr>
                      <w:rFonts w:ascii="Arial" w:hAnsi="Arial" w:cs="Arial"/>
                      <w:sz w:val="16"/>
                      <w:szCs w:val="16"/>
                    </w:rPr>
                    <w:t xml:space="preserve">Reporte de </w:t>
                  </w:r>
                  <w:r>
                    <w:rPr>
                      <w:rFonts w:ascii="Arial" w:hAnsi="Arial" w:cs="Arial"/>
                      <w:sz w:val="16"/>
                      <w:szCs w:val="16"/>
                    </w:rPr>
                    <w:t>Ganadores Premios</w:t>
                  </w:r>
                </w:p>
                <w:p w14:paraId="69B419B3" w14:textId="42518FF7"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1295A">
                    <w:rPr>
                      <w:rFonts w:ascii="Arial" w:hAnsi="Arial" w:cs="Arial"/>
                      <w:sz w:val="16"/>
                      <w:szCs w:val="16"/>
                    </w:rPr>
                    <w:t>No. radicación</w:t>
                  </w:r>
                </w:p>
              </w:tc>
              <w:tc>
                <w:tcPr>
                  <w:tcW w:w="1513" w:type="dxa"/>
                </w:tcPr>
                <w:p w14:paraId="17E57951" w14:textId="2C958703"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bCs w:val="0"/>
                      <w:sz w:val="16"/>
                      <w:szCs w:val="16"/>
                    </w:rPr>
                  </w:pPr>
                  <w:r w:rsidRPr="0021295A">
                    <w:rPr>
                      <w:rFonts w:ascii="Arial" w:hAnsi="Arial" w:cs="Arial"/>
                      <w:sz w:val="16"/>
                      <w:szCs w:val="16"/>
                    </w:rPr>
                    <w:t>Reporte de</w:t>
                  </w:r>
                  <w:r w:rsidR="00622E62">
                    <w:rPr>
                      <w:rFonts w:ascii="Arial" w:hAnsi="Arial" w:cs="Arial"/>
                      <w:sz w:val="16"/>
                      <w:szCs w:val="16"/>
                    </w:rPr>
                    <w:t xml:space="preserve"> Ausencia de </w:t>
                  </w:r>
                  <w:r w:rsidRPr="0021295A">
                    <w:rPr>
                      <w:rFonts w:ascii="Arial" w:hAnsi="Arial" w:cs="Arial"/>
                      <w:sz w:val="16"/>
                      <w:szCs w:val="16"/>
                    </w:rPr>
                    <w:t xml:space="preserve"> </w:t>
                  </w:r>
                  <w:r>
                    <w:rPr>
                      <w:rFonts w:ascii="Arial" w:hAnsi="Arial" w:cs="Arial"/>
                      <w:sz w:val="16"/>
                      <w:szCs w:val="16"/>
                    </w:rPr>
                    <w:t>Ganadores Premios</w:t>
                  </w:r>
                </w:p>
                <w:p w14:paraId="596BD50B" w14:textId="77777777" w:rsidR="00C167AA" w:rsidRPr="0021295A" w:rsidRDefault="00C167AA" w:rsidP="00C167A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21295A">
                    <w:rPr>
                      <w:rFonts w:ascii="Arial" w:hAnsi="Arial" w:cs="Arial"/>
                      <w:sz w:val="16"/>
                      <w:szCs w:val="16"/>
                    </w:rPr>
                    <w:t>No. radicación</w:t>
                  </w:r>
                </w:p>
              </w:tc>
            </w:tr>
            <w:tr w:rsidR="009007DA" w:rsidRPr="0021295A" w14:paraId="0EA34073" w14:textId="692ADF7F"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2E8A6E8"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t xml:space="preserve">Enero </w:t>
                  </w:r>
                </w:p>
              </w:tc>
              <w:tc>
                <w:tcPr>
                  <w:tcW w:w="1548" w:type="dxa"/>
                </w:tcPr>
                <w:p w14:paraId="4257E7D9" w14:textId="6D335154"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2377">
                    <w:rPr>
                      <w:rFonts w:ascii="Arial" w:hAnsi="Arial" w:cs="Arial"/>
                      <w:sz w:val="16"/>
                      <w:szCs w:val="16"/>
                    </w:rPr>
                    <w:t>No aplica</w:t>
                  </w:r>
                </w:p>
              </w:tc>
              <w:tc>
                <w:tcPr>
                  <w:tcW w:w="1513" w:type="dxa"/>
                </w:tcPr>
                <w:p w14:paraId="08C21905" w14:textId="5A716F8E"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1909982</w:t>
                  </w:r>
                </w:p>
              </w:tc>
              <w:tc>
                <w:tcPr>
                  <w:tcW w:w="1513" w:type="dxa"/>
                </w:tcPr>
                <w:p w14:paraId="78A5CBB0" w14:textId="07C776B8"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1909988</w:t>
                  </w:r>
                </w:p>
              </w:tc>
              <w:tc>
                <w:tcPr>
                  <w:tcW w:w="1513" w:type="dxa"/>
                </w:tcPr>
                <w:p w14:paraId="41665A4E" w14:textId="5D5E64A2"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No aplica</w:t>
                  </w:r>
                </w:p>
              </w:tc>
            </w:tr>
            <w:tr w:rsidR="009007DA" w:rsidRPr="0021295A" w14:paraId="0EBE7E79" w14:textId="4E0E3EBF"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27EC34A6"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t>Febrero</w:t>
                  </w:r>
                </w:p>
              </w:tc>
              <w:tc>
                <w:tcPr>
                  <w:tcW w:w="1548" w:type="dxa"/>
                </w:tcPr>
                <w:p w14:paraId="2BAC98FA" w14:textId="64C3EEBC"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2377">
                    <w:rPr>
                      <w:rFonts w:ascii="Arial" w:hAnsi="Arial" w:cs="Arial"/>
                      <w:sz w:val="16"/>
                      <w:szCs w:val="16"/>
                    </w:rPr>
                    <w:t>No aplica</w:t>
                  </w:r>
                </w:p>
              </w:tc>
              <w:tc>
                <w:tcPr>
                  <w:tcW w:w="1513" w:type="dxa"/>
                </w:tcPr>
                <w:p w14:paraId="4085E6D3" w14:textId="4CD1727A"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1931447</w:t>
                  </w:r>
                </w:p>
              </w:tc>
              <w:tc>
                <w:tcPr>
                  <w:tcW w:w="1513" w:type="dxa"/>
                </w:tcPr>
                <w:p w14:paraId="64A8F0E6" w14:textId="17681015"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1931452</w:t>
                  </w:r>
                </w:p>
              </w:tc>
              <w:tc>
                <w:tcPr>
                  <w:tcW w:w="1513" w:type="dxa"/>
                </w:tcPr>
                <w:p w14:paraId="17756C0A" w14:textId="612702B5"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r w:rsidR="009007DA" w:rsidRPr="0021295A" w14:paraId="28CDBF34" w14:textId="31AF131F"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3D069C55"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t>Marzo</w:t>
                  </w:r>
                </w:p>
              </w:tc>
              <w:tc>
                <w:tcPr>
                  <w:tcW w:w="1548" w:type="dxa"/>
                </w:tcPr>
                <w:p w14:paraId="41A84172" w14:textId="4BAA9FCD"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2377">
                    <w:rPr>
                      <w:rFonts w:ascii="Arial" w:hAnsi="Arial" w:cs="Arial"/>
                      <w:sz w:val="16"/>
                      <w:szCs w:val="16"/>
                    </w:rPr>
                    <w:t>No aplica</w:t>
                  </w:r>
                </w:p>
              </w:tc>
              <w:tc>
                <w:tcPr>
                  <w:tcW w:w="1513" w:type="dxa"/>
                </w:tcPr>
                <w:p w14:paraId="332EF420" w14:textId="1A218EA2"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1963246</w:t>
                  </w:r>
                </w:p>
              </w:tc>
              <w:tc>
                <w:tcPr>
                  <w:tcW w:w="1513" w:type="dxa"/>
                </w:tcPr>
                <w:p w14:paraId="5465E302" w14:textId="6FAB093F"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1963255</w:t>
                  </w:r>
                </w:p>
              </w:tc>
              <w:tc>
                <w:tcPr>
                  <w:tcW w:w="1513" w:type="dxa"/>
                </w:tcPr>
                <w:p w14:paraId="6EE380B6" w14:textId="309FC068"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r w:rsidR="009007DA" w:rsidRPr="0021295A" w14:paraId="68B40967" w14:textId="76FFA4EE"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782CF5BE"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t>Abril</w:t>
                  </w:r>
                </w:p>
              </w:tc>
              <w:tc>
                <w:tcPr>
                  <w:tcW w:w="1548" w:type="dxa"/>
                </w:tcPr>
                <w:p w14:paraId="6FDC81A4" w14:textId="6BC15ED3"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2377">
                    <w:rPr>
                      <w:rFonts w:ascii="Arial" w:hAnsi="Arial" w:cs="Arial"/>
                      <w:sz w:val="16"/>
                      <w:szCs w:val="16"/>
                    </w:rPr>
                    <w:t>No aplica</w:t>
                  </w:r>
                </w:p>
              </w:tc>
              <w:tc>
                <w:tcPr>
                  <w:tcW w:w="1513" w:type="dxa"/>
                </w:tcPr>
                <w:p w14:paraId="7499F0D0" w14:textId="1469AE4D"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1978947</w:t>
                  </w:r>
                </w:p>
              </w:tc>
              <w:tc>
                <w:tcPr>
                  <w:tcW w:w="1513" w:type="dxa"/>
                </w:tcPr>
                <w:p w14:paraId="3C827115" w14:textId="3D8B4453"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1978948</w:t>
                  </w:r>
                </w:p>
              </w:tc>
              <w:tc>
                <w:tcPr>
                  <w:tcW w:w="1513" w:type="dxa"/>
                </w:tcPr>
                <w:p w14:paraId="79666816" w14:textId="7BA529C6"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r w:rsidR="009007DA" w:rsidRPr="0021295A" w14:paraId="278C1497" w14:textId="387D784E"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5DD9A688"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lastRenderedPageBreak/>
                    <w:t>Mayo</w:t>
                  </w:r>
                </w:p>
              </w:tc>
              <w:tc>
                <w:tcPr>
                  <w:tcW w:w="1548" w:type="dxa"/>
                </w:tcPr>
                <w:p w14:paraId="01D6A1C0" w14:textId="745FBF4F"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0F2377">
                    <w:rPr>
                      <w:rFonts w:ascii="Arial" w:hAnsi="Arial" w:cs="Arial"/>
                      <w:sz w:val="16"/>
                      <w:szCs w:val="16"/>
                    </w:rPr>
                    <w:t>No aplica</w:t>
                  </w:r>
                </w:p>
              </w:tc>
              <w:tc>
                <w:tcPr>
                  <w:tcW w:w="1513" w:type="dxa"/>
                </w:tcPr>
                <w:p w14:paraId="4C0CBB4B" w14:textId="35508475" w:rsidR="009007DA" w:rsidRPr="00786B05"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1992804</w:t>
                  </w:r>
                </w:p>
              </w:tc>
              <w:tc>
                <w:tcPr>
                  <w:tcW w:w="1513" w:type="dxa"/>
                </w:tcPr>
                <w:p w14:paraId="6B6CEE1F" w14:textId="33444268" w:rsidR="009007DA" w:rsidRPr="00786B05"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1992112</w:t>
                  </w:r>
                </w:p>
              </w:tc>
              <w:tc>
                <w:tcPr>
                  <w:tcW w:w="1513" w:type="dxa"/>
                </w:tcPr>
                <w:p w14:paraId="2207FD45" w14:textId="0A408286"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r w:rsidR="00622E62" w:rsidRPr="0021295A" w14:paraId="570A4027" w14:textId="181CB1FC"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43FEAB23" w14:textId="77777777" w:rsidR="00622E62" w:rsidRPr="00AD5600" w:rsidRDefault="00622E62" w:rsidP="00622E62">
                  <w:pPr>
                    <w:jc w:val="both"/>
                    <w:rPr>
                      <w:rFonts w:ascii="Arial" w:hAnsi="Arial" w:cs="Arial"/>
                      <w:b w:val="0"/>
                      <w:bCs w:val="0"/>
                      <w:sz w:val="16"/>
                      <w:szCs w:val="16"/>
                    </w:rPr>
                  </w:pPr>
                  <w:r w:rsidRPr="00AD5600">
                    <w:rPr>
                      <w:rFonts w:ascii="Arial" w:hAnsi="Arial" w:cs="Arial"/>
                      <w:b w:val="0"/>
                      <w:bCs w:val="0"/>
                      <w:sz w:val="16"/>
                      <w:szCs w:val="16"/>
                    </w:rPr>
                    <w:t>Junio</w:t>
                  </w:r>
                </w:p>
              </w:tc>
              <w:tc>
                <w:tcPr>
                  <w:tcW w:w="1548" w:type="dxa"/>
                </w:tcPr>
                <w:p w14:paraId="1BF84618" w14:textId="47F7C7AB" w:rsidR="00622E62" w:rsidRPr="0021295A" w:rsidRDefault="00622E62" w:rsidP="00622E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1992814</w:t>
                  </w:r>
                </w:p>
              </w:tc>
              <w:tc>
                <w:tcPr>
                  <w:tcW w:w="1513" w:type="dxa"/>
                </w:tcPr>
                <w:p w14:paraId="2905D79F" w14:textId="08A23E4A" w:rsidR="00622E62" w:rsidRPr="00AD5600" w:rsidRDefault="009007DA" w:rsidP="00622E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c>
                <w:tcPr>
                  <w:tcW w:w="1513" w:type="dxa"/>
                </w:tcPr>
                <w:p w14:paraId="62FDD019" w14:textId="76DD1433" w:rsidR="00622E62" w:rsidRPr="00AD5600" w:rsidRDefault="00622E62" w:rsidP="00622E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2027048</w:t>
                  </w:r>
                </w:p>
              </w:tc>
              <w:tc>
                <w:tcPr>
                  <w:tcW w:w="1513" w:type="dxa"/>
                </w:tcPr>
                <w:p w14:paraId="1EA5BB2C" w14:textId="67DC103D" w:rsidR="00622E62" w:rsidRPr="0021295A" w:rsidRDefault="00622E62" w:rsidP="00622E62">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r w:rsidR="009007DA" w:rsidRPr="0021295A" w14:paraId="5EB37313" w14:textId="274C3FD3"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3F4C08B6"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t>Julio</w:t>
                  </w:r>
                </w:p>
              </w:tc>
              <w:tc>
                <w:tcPr>
                  <w:tcW w:w="1548" w:type="dxa"/>
                </w:tcPr>
                <w:p w14:paraId="62F70136" w14:textId="2CC86996"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42AC">
                    <w:rPr>
                      <w:rFonts w:ascii="Arial" w:hAnsi="Arial" w:cs="Arial"/>
                      <w:sz w:val="16"/>
                      <w:szCs w:val="16"/>
                    </w:rPr>
                    <w:t>No aplica</w:t>
                  </w:r>
                </w:p>
              </w:tc>
              <w:tc>
                <w:tcPr>
                  <w:tcW w:w="1513" w:type="dxa"/>
                </w:tcPr>
                <w:p w14:paraId="53A71975" w14:textId="16B96688"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2040192</w:t>
                  </w:r>
                </w:p>
              </w:tc>
              <w:tc>
                <w:tcPr>
                  <w:tcW w:w="1513" w:type="dxa"/>
                </w:tcPr>
                <w:p w14:paraId="379EDDDB" w14:textId="453E108A"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2040395</w:t>
                  </w:r>
                </w:p>
              </w:tc>
              <w:tc>
                <w:tcPr>
                  <w:tcW w:w="1513" w:type="dxa"/>
                </w:tcPr>
                <w:p w14:paraId="38F65F51" w14:textId="0067F1E5"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r w:rsidR="009007DA" w:rsidRPr="0021295A" w14:paraId="25675146" w14:textId="3A74E293" w:rsidTr="00C167AA">
              <w:trPr>
                <w:jc w:val="center"/>
              </w:trPr>
              <w:tc>
                <w:tcPr>
                  <w:cnfStyle w:val="001000000000" w:firstRow="0" w:lastRow="0" w:firstColumn="1" w:lastColumn="0" w:oddVBand="0" w:evenVBand="0" w:oddHBand="0" w:evenHBand="0" w:firstRowFirstColumn="0" w:firstRowLastColumn="0" w:lastRowFirstColumn="0" w:lastRowLastColumn="0"/>
                  <w:tcW w:w="1615" w:type="dxa"/>
                </w:tcPr>
                <w:p w14:paraId="25529923" w14:textId="77777777" w:rsidR="009007DA" w:rsidRPr="00AD5600" w:rsidRDefault="009007DA" w:rsidP="009007DA">
                  <w:pPr>
                    <w:jc w:val="both"/>
                    <w:rPr>
                      <w:rFonts w:ascii="Arial" w:hAnsi="Arial" w:cs="Arial"/>
                      <w:b w:val="0"/>
                      <w:bCs w:val="0"/>
                      <w:sz w:val="16"/>
                      <w:szCs w:val="16"/>
                    </w:rPr>
                  </w:pPr>
                  <w:r w:rsidRPr="00AD5600">
                    <w:rPr>
                      <w:rFonts w:ascii="Arial" w:hAnsi="Arial" w:cs="Arial"/>
                      <w:b w:val="0"/>
                      <w:bCs w:val="0"/>
                      <w:sz w:val="16"/>
                      <w:szCs w:val="16"/>
                    </w:rPr>
                    <w:t>Agosto</w:t>
                  </w:r>
                </w:p>
              </w:tc>
              <w:tc>
                <w:tcPr>
                  <w:tcW w:w="1548" w:type="dxa"/>
                </w:tcPr>
                <w:p w14:paraId="6CC9A981" w14:textId="1F87718A"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9142AC">
                    <w:rPr>
                      <w:rFonts w:ascii="Arial" w:hAnsi="Arial" w:cs="Arial"/>
                      <w:sz w:val="16"/>
                      <w:szCs w:val="16"/>
                    </w:rPr>
                    <w:t>No aplica</w:t>
                  </w:r>
                </w:p>
              </w:tc>
              <w:tc>
                <w:tcPr>
                  <w:tcW w:w="1513" w:type="dxa"/>
                </w:tcPr>
                <w:p w14:paraId="2CAA41DF" w14:textId="619F24AE"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2057678</w:t>
                  </w:r>
                </w:p>
              </w:tc>
              <w:tc>
                <w:tcPr>
                  <w:tcW w:w="1513" w:type="dxa"/>
                </w:tcPr>
                <w:p w14:paraId="1B0AD271" w14:textId="03738635" w:rsidR="009007DA" w:rsidRPr="00AD5600"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2057682</w:t>
                  </w:r>
                </w:p>
              </w:tc>
              <w:tc>
                <w:tcPr>
                  <w:tcW w:w="1513" w:type="dxa"/>
                </w:tcPr>
                <w:p w14:paraId="0F78B93F" w14:textId="2EB789BA" w:rsidR="009007DA" w:rsidRPr="0021295A" w:rsidRDefault="009007DA" w:rsidP="009007D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sidRPr="00D813F9">
                    <w:rPr>
                      <w:rFonts w:ascii="Arial" w:hAnsi="Arial" w:cs="Arial"/>
                      <w:sz w:val="16"/>
                      <w:szCs w:val="16"/>
                    </w:rPr>
                    <w:t>No aplica</w:t>
                  </w:r>
                </w:p>
              </w:tc>
            </w:tr>
          </w:tbl>
          <w:p w14:paraId="3EB01B45" w14:textId="344486D2" w:rsidR="0036044F" w:rsidRPr="00652F66" w:rsidRDefault="009007DA" w:rsidP="00FC64D8">
            <w:pPr>
              <w:jc w:val="both"/>
              <w:rPr>
                <w:rFonts w:ascii="Arial" w:hAnsi="Arial" w:cs="Arial"/>
              </w:rPr>
            </w:pPr>
            <w:r w:rsidRPr="009007DA">
              <w:rPr>
                <w:rFonts w:ascii="Arial" w:hAnsi="Arial" w:cs="Arial"/>
                <w:sz w:val="16"/>
                <w:szCs w:val="16"/>
              </w:rPr>
              <w:t>(*)</w:t>
            </w:r>
            <w:r>
              <w:rPr>
                <w:rFonts w:ascii="Arial" w:hAnsi="Arial" w:cs="Arial"/>
                <w:sz w:val="16"/>
                <w:szCs w:val="16"/>
              </w:rPr>
              <w:t xml:space="preserve"> Los certificados entregados como soporte de reporte de ausencia de operaciones sospechosas NI tienen ese título, sino que el título del reporte es Operaciones Sospechosas, sin embargo, </w:t>
            </w:r>
            <w:r w:rsidR="00652F66">
              <w:rPr>
                <w:rFonts w:ascii="Arial" w:hAnsi="Arial" w:cs="Arial"/>
                <w:sz w:val="16"/>
                <w:szCs w:val="16"/>
              </w:rPr>
              <w:t xml:space="preserve">en el ítem de </w:t>
            </w:r>
            <w:r w:rsidR="00652F66" w:rsidRPr="00652F66">
              <w:rPr>
                <w:rFonts w:ascii="Arial" w:hAnsi="Arial" w:cs="Arial"/>
                <w:i/>
                <w:iCs/>
                <w:sz w:val="16"/>
                <w:szCs w:val="16"/>
              </w:rPr>
              <w:t>Tipo de Reporte</w:t>
            </w:r>
            <w:r w:rsidR="00652F66">
              <w:rPr>
                <w:rFonts w:ascii="Arial" w:hAnsi="Arial" w:cs="Arial"/>
                <w:i/>
                <w:iCs/>
                <w:sz w:val="16"/>
                <w:szCs w:val="16"/>
              </w:rPr>
              <w:t xml:space="preserve"> </w:t>
            </w:r>
            <w:r w:rsidR="00652F66">
              <w:rPr>
                <w:rFonts w:ascii="Arial" w:hAnsi="Arial" w:cs="Arial"/>
                <w:sz w:val="16"/>
                <w:szCs w:val="16"/>
              </w:rPr>
              <w:t xml:space="preserve">establece que es negativo a diferencia del realizado en el mes de junio (1992814) que indica que es positivo. </w:t>
            </w:r>
          </w:p>
          <w:p w14:paraId="04F13AF9" w14:textId="7E47C66A" w:rsidR="0036044F" w:rsidRDefault="0036044F" w:rsidP="00FC64D8">
            <w:pPr>
              <w:jc w:val="both"/>
              <w:rPr>
                <w:rFonts w:ascii="Arial" w:hAnsi="Arial" w:cs="Arial"/>
                <w:b/>
                <w:bCs/>
              </w:rPr>
            </w:pPr>
          </w:p>
          <w:p w14:paraId="2293CD1E" w14:textId="45731630" w:rsidR="00D87D87" w:rsidRPr="00D87D87" w:rsidRDefault="00746FF6" w:rsidP="00FC64D8">
            <w:pPr>
              <w:jc w:val="both"/>
              <w:rPr>
                <w:rFonts w:ascii="Arial" w:hAnsi="Arial" w:cs="Arial"/>
              </w:rPr>
            </w:pPr>
            <w:r>
              <w:rPr>
                <w:rFonts w:ascii="Arial" w:hAnsi="Arial" w:cs="Arial"/>
              </w:rPr>
              <w:t>De la tabla anterior se concluye que se cumple con los reportes definidos en el artículo</w:t>
            </w:r>
            <w:r w:rsidRPr="00746FF6">
              <w:rPr>
                <w:rFonts w:ascii="Arial" w:hAnsi="Arial" w:cs="Arial"/>
              </w:rPr>
              <w:t xml:space="preserve"> 18.1.4.3. </w:t>
            </w:r>
          </w:p>
          <w:p w14:paraId="4209D178" w14:textId="18EFB2EE" w:rsidR="0036044F" w:rsidRDefault="0036044F" w:rsidP="00FC64D8">
            <w:pPr>
              <w:jc w:val="both"/>
              <w:rPr>
                <w:rFonts w:ascii="Arial" w:hAnsi="Arial" w:cs="Arial"/>
                <w:b/>
                <w:bCs/>
              </w:rPr>
            </w:pPr>
          </w:p>
        </w:tc>
      </w:tr>
      <w:tr w:rsidR="00FC64D8" w:rsidRPr="00C9257D" w14:paraId="1B2B7B06" w14:textId="77777777" w:rsidTr="00392C7F">
        <w:trPr>
          <w:trHeight w:val="688"/>
        </w:trPr>
        <w:tc>
          <w:tcPr>
            <w:tcW w:w="5000" w:type="pct"/>
            <w:shd w:val="clear" w:color="auto" w:fill="auto"/>
          </w:tcPr>
          <w:p w14:paraId="0C0AF000" w14:textId="5414901D" w:rsidR="00AD0E50" w:rsidRDefault="00AD0E50" w:rsidP="00FC64D8">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w:t>
            </w:r>
            <w:r w:rsidR="00E06FD6">
              <w:rPr>
                <w:rFonts w:ascii="Arial" w:hAnsi="Arial" w:cs="Arial"/>
                <w:b/>
                <w:bCs/>
              </w:rPr>
              <w:t>7</w:t>
            </w:r>
          </w:p>
          <w:p w14:paraId="6E1B479B" w14:textId="5CE9AFD2" w:rsidR="00FC64D8" w:rsidRDefault="00FC64D8" w:rsidP="00FC64D8">
            <w:pPr>
              <w:jc w:val="both"/>
              <w:rPr>
                <w:rFonts w:ascii="Arial" w:hAnsi="Arial" w:cs="Arial"/>
                <w:b/>
                <w:bCs/>
              </w:rPr>
            </w:pPr>
            <w:r>
              <w:rPr>
                <w:rFonts w:ascii="Arial" w:hAnsi="Arial" w:cs="Arial"/>
                <w:b/>
                <w:bCs/>
              </w:rPr>
              <w:t>Tema:</w:t>
            </w:r>
            <w:r w:rsidR="000A2C05">
              <w:rPr>
                <w:rFonts w:ascii="Arial" w:hAnsi="Arial" w:cs="Arial"/>
                <w:b/>
                <w:bCs/>
              </w:rPr>
              <w:t xml:space="preserve"> Gestión de reportes CNJSA</w:t>
            </w:r>
          </w:p>
          <w:p w14:paraId="4F7358B0" w14:textId="77777777" w:rsidR="000A2C05" w:rsidRDefault="000A2C05" w:rsidP="00FC64D8">
            <w:pPr>
              <w:jc w:val="both"/>
              <w:rPr>
                <w:rFonts w:ascii="Arial" w:hAnsi="Arial" w:cs="Arial"/>
                <w:b/>
                <w:bCs/>
              </w:rPr>
            </w:pPr>
          </w:p>
          <w:p w14:paraId="693C2725" w14:textId="77777777" w:rsidR="000A2C05" w:rsidRDefault="000A2C05" w:rsidP="000A2C05">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0EEC0446" w14:textId="36E240A4" w:rsidR="000A2C05" w:rsidRDefault="000A2C05" w:rsidP="00FC64D8">
            <w:pPr>
              <w:jc w:val="both"/>
              <w:rPr>
                <w:rFonts w:ascii="Arial" w:hAnsi="Arial" w:cs="Arial"/>
                <w:b/>
                <w:bCs/>
              </w:rPr>
            </w:pPr>
            <w:r w:rsidRPr="000A2C05">
              <w:rPr>
                <w:rFonts w:ascii="Arial" w:hAnsi="Arial" w:cs="Arial"/>
              </w:rPr>
              <w:t>Artículo 18.1.5. Gestión de reportes al Consejo Nacional de Juegos de Suerte y Azar (CNJSA)</w:t>
            </w:r>
          </w:p>
          <w:p w14:paraId="3720FA63" w14:textId="77777777" w:rsidR="000A2C05" w:rsidRDefault="000A2C05" w:rsidP="00FC64D8">
            <w:pPr>
              <w:jc w:val="both"/>
              <w:rPr>
                <w:rFonts w:ascii="Arial" w:hAnsi="Arial" w:cs="Arial"/>
                <w:b/>
                <w:bCs/>
              </w:rPr>
            </w:pPr>
          </w:p>
          <w:p w14:paraId="5E2C08E6" w14:textId="77777777" w:rsidR="00FC64D8" w:rsidRDefault="00FC64D8" w:rsidP="00FC64D8">
            <w:pPr>
              <w:jc w:val="both"/>
              <w:rPr>
                <w:rFonts w:ascii="Arial" w:hAnsi="Arial" w:cs="Arial"/>
                <w:b/>
                <w:bCs/>
              </w:rPr>
            </w:pPr>
            <w:r>
              <w:rPr>
                <w:rFonts w:ascii="Arial" w:hAnsi="Arial" w:cs="Arial"/>
                <w:b/>
                <w:bCs/>
              </w:rPr>
              <w:t>Condición:</w:t>
            </w:r>
          </w:p>
          <w:p w14:paraId="6E678B5B" w14:textId="77777777" w:rsidR="000A2C05" w:rsidRPr="000A2C05" w:rsidRDefault="000A2C05" w:rsidP="00FC64D8">
            <w:pPr>
              <w:jc w:val="both"/>
              <w:rPr>
                <w:rFonts w:ascii="Arial" w:hAnsi="Arial" w:cs="Arial"/>
              </w:rPr>
            </w:pPr>
          </w:p>
          <w:p w14:paraId="155A24D0" w14:textId="09A71A1E" w:rsidR="000A2C05" w:rsidRPr="00522CF0" w:rsidRDefault="000A2C05" w:rsidP="000A2C05">
            <w:pPr>
              <w:jc w:val="both"/>
              <w:rPr>
                <w:rFonts w:ascii="Arial" w:hAnsi="Arial" w:cs="Arial"/>
              </w:rPr>
            </w:pPr>
            <w:r w:rsidRPr="000A2C05">
              <w:rPr>
                <w:rFonts w:ascii="Arial" w:hAnsi="Arial" w:cs="Arial"/>
              </w:rPr>
              <w:t xml:space="preserve">Artículo 18.1.5. Gestión de reportes al Consejo Nacional de Juegos de Suerte y Azar (CNJSA) Los operadores de juegos de suerte y azar y los departamentos y municipios que autoricen rifas y promocionales deberán enviarle al CNJSA un </w:t>
            </w:r>
            <w:r w:rsidRPr="00522CF0">
              <w:rPr>
                <w:rFonts w:ascii="Arial" w:hAnsi="Arial" w:cs="Arial"/>
              </w:rPr>
              <w:t>informe que contenga la totalidad de los ganadores de premios, en la forma, condiciones, monto y oportunidad que este disponga.</w:t>
            </w:r>
          </w:p>
          <w:p w14:paraId="6AA19E4D" w14:textId="77777777" w:rsidR="000A2C05" w:rsidRPr="00522CF0" w:rsidRDefault="000A2C05" w:rsidP="000A2C05">
            <w:pPr>
              <w:jc w:val="both"/>
              <w:rPr>
                <w:rFonts w:ascii="Arial" w:hAnsi="Arial" w:cs="Arial"/>
              </w:rPr>
            </w:pPr>
          </w:p>
          <w:p w14:paraId="4CF6B455" w14:textId="6F92D98F" w:rsidR="005A29AC" w:rsidRPr="00522CF0" w:rsidRDefault="005A29AC" w:rsidP="005A29AC">
            <w:pPr>
              <w:jc w:val="both"/>
              <w:rPr>
                <w:rFonts w:ascii="Arial" w:hAnsi="Arial" w:cs="Arial"/>
              </w:rPr>
            </w:pPr>
            <w:r w:rsidRPr="00522CF0">
              <w:rPr>
                <w:rFonts w:ascii="Arial" w:hAnsi="Arial" w:cs="Arial"/>
              </w:rPr>
              <w:t>Con el fin de validar el cumplimiento del criterio el día 04/11/2022 se envió requerimiento No. 10 a la Unidad de Apuestas, dicho requerimiento fue contestado el día 08/11/2022 por el Administrativo de la Unidad de Apuestas el cual informa que “</w:t>
            </w:r>
            <w:r w:rsidRPr="00522CF0">
              <w:rPr>
                <w:rFonts w:ascii="Arial" w:hAnsi="Arial" w:cs="Arial"/>
                <w:i/>
                <w:iCs/>
              </w:rPr>
              <w:t>En cuanto al reporte del artículo 18.1.5.  del Decreto 574 de 2021, relacionado con la información al Consejo Nacional de Juegos de Suerte y Azar (CNJSA) la norma dispone que él envió de este al CNJSA se hará en la forma, condiciones, monto y oportunidad que el mismo disponga y hasta la fecha dicho consejo no ha emitido las directrices que debe contener el reporte, por tanto, esta Unidad está atenta de las instrucciones para reportar la información de ganadores</w:t>
            </w:r>
            <w:r w:rsidRPr="00522CF0">
              <w:rPr>
                <w:rFonts w:ascii="Arial" w:hAnsi="Arial" w:cs="Arial"/>
              </w:rPr>
              <w:t xml:space="preserve">”. </w:t>
            </w:r>
          </w:p>
          <w:p w14:paraId="1D293F19" w14:textId="77777777" w:rsidR="005A29AC" w:rsidRPr="00522CF0" w:rsidRDefault="005A29AC" w:rsidP="005A29AC">
            <w:pPr>
              <w:jc w:val="both"/>
              <w:rPr>
                <w:rFonts w:ascii="Arial" w:hAnsi="Arial" w:cs="Arial"/>
              </w:rPr>
            </w:pPr>
          </w:p>
          <w:p w14:paraId="6DB9E9ED" w14:textId="16479909" w:rsidR="000A2C05" w:rsidRPr="000A2C05" w:rsidRDefault="005A29AC" w:rsidP="00FC64D8">
            <w:pPr>
              <w:jc w:val="both"/>
              <w:rPr>
                <w:rFonts w:ascii="Arial" w:hAnsi="Arial" w:cs="Arial"/>
              </w:rPr>
            </w:pPr>
            <w:r w:rsidRPr="00522CF0">
              <w:rPr>
                <w:rFonts w:ascii="Arial" w:hAnsi="Arial" w:cs="Arial"/>
              </w:rPr>
              <w:t>Por otra parte, s</w:t>
            </w:r>
            <w:r w:rsidR="000A2C05" w:rsidRPr="00522CF0">
              <w:rPr>
                <w:rFonts w:ascii="Arial" w:hAnsi="Arial" w:cs="Arial"/>
              </w:rPr>
              <w:t xml:space="preserve">e observa que en el manual se incluye el numeral </w:t>
            </w:r>
            <w:r w:rsidR="000A2C05" w:rsidRPr="00522CF0">
              <w:rPr>
                <w:rFonts w:ascii="Arial" w:hAnsi="Arial" w:cs="Arial"/>
                <w:i/>
                <w:iCs/>
              </w:rPr>
              <w:t>11.11.</w:t>
            </w:r>
            <w:r w:rsidRPr="00522CF0">
              <w:rPr>
                <w:rFonts w:ascii="Arial" w:hAnsi="Arial" w:cs="Arial"/>
                <w:i/>
                <w:iCs/>
              </w:rPr>
              <w:t xml:space="preserve"> </w:t>
            </w:r>
            <w:r w:rsidR="000A2C05" w:rsidRPr="00522CF0">
              <w:rPr>
                <w:rFonts w:ascii="Arial" w:hAnsi="Arial" w:cs="Arial"/>
                <w:i/>
                <w:iCs/>
              </w:rPr>
              <w:t>Gestión  de  reportes  al  Consejo  Nacional  de  Juegos  de  Suerte  y Azar (CNJSA)</w:t>
            </w:r>
            <w:r w:rsidR="000A2C05" w:rsidRPr="00522CF0">
              <w:rPr>
                <w:rFonts w:ascii="Arial" w:hAnsi="Arial" w:cs="Arial"/>
              </w:rPr>
              <w:t xml:space="preserve"> el cual establece “La Lotería cuando autorice rifas y promocionales debe enviar al CNJSA un informe que contenga la totalidad  de  los  ganadores  de  premios,  en  la  forma,  condiciones,  monto  y  oportunidad que  este disponga”.</w:t>
            </w:r>
            <w:r w:rsidR="000A2C05">
              <w:rPr>
                <w:rFonts w:ascii="Arial" w:hAnsi="Arial" w:cs="Arial"/>
              </w:rPr>
              <w:t xml:space="preserve"> </w:t>
            </w:r>
          </w:p>
          <w:p w14:paraId="6B480395" w14:textId="77777777" w:rsidR="000A2C05" w:rsidRDefault="000A2C05" w:rsidP="00FC64D8">
            <w:pPr>
              <w:jc w:val="both"/>
              <w:rPr>
                <w:rFonts w:ascii="Arial" w:hAnsi="Arial" w:cs="Arial"/>
              </w:rPr>
            </w:pPr>
          </w:p>
          <w:p w14:paraId="53D5BF7D" w14:textId="2ECEC0D5" w:rsidR="000A2C05" w:rsidRDefault="00CC79D1" w:rsidP="00FC64D8">
            <w:pPr>
              <w:jc w:val="both"/>
              <w:rPr>
                <w:rFonts w:ascii="Arial" w:hAnsi="Arial" w:cs="Arial"/>
              </w:rPr>
            </w:pPr>
            <w:r>
              <w:rPr>
                <w:rFonts w:ascii="Arial" w:hAnsi="Arial" w:cs="Arial"/>
              </w:rPr>
              <w:t xml:space="preserve">Se concluye que el criterio evaluado es conforme dado que la entidad ha gestionado lo pertinente y </w:t>
            </w:r>
            <w:r w:rsidR="00F239DF">
              <w:rPr>
                <w:rFonts w:ascii="Arial" w:hAnsi="Arial" w:cs="Arial"/>
              </w:rPr>
              <w:t>está</w:t>
            </w:r>
            <w:r>
              <w:rPr>
                <w:rFonts w:ascii="Arial" w:hAnsi="Arial" w:cs="Arial"/>
              </w:rPr>
              <w:t xml:space="preserve"> a la espera de los lineamientos del </w:t>
            </w:r>
            <w:r w:rsidRPr="000A2C05">
              <w:rPr>
                <w:rFonts w:ascii="Arial" w:hAnsi="Arial" w:cs="Arial"/>
              </w:rPr>
              <w:t>CNJSA</w:t>
            </w:r>
          </w:p>
          <w:p w14:paraId="2E735FB5" w14:textId="44BE4E7C" w:rsidR="000A2C05" w:rsidRDefault="000A2C05" w:rsidP="00FC64D8">
            <w:pPr>
              <w:jc w:val="both"/>
              <w:rPr>
                <w:rFonts w:ascii="Arial" w:hAnsi="Arial" w:cs="Arial"/>
                <w:b/>
                <w:bCs/>
              </w:rPr>
            </w:pPr>
          </w:p>
        </w:tc>
      </w:tr>
      <w:tr w:rsidR="006B6E3E" w:rsidRPr="00C9257D" w14:paraId="78726C0B" w14:textId="77777777" w:rsidTr="00392C7F">
        <w:trPr>
          <w:trHeight w:val="688"/>
        </w:trPr>
        <w:tc>
          <w:tcPr>
            <w:tcW w:w="5000" w:type="pct"/>
            <w:shd w:val="clear" w:color="auto" w:fill="auto"/>
          </w:tcPr>
          <w:p w14:paraId="2ACD8962" w14:textId="28461EDF" w:rsidR="00AD0E50" w:rsidRDefault="00AD0E50" w:rsidP="009709D8">
            <w:pPr>
              <w:jc w:val="both"/>
              <w:rPr>
                <w:rFonts w:ascii="Arial" w:hAnsi="Arial" w:cs="Arial"/>
                <w:b/>
                <w:bCs/>
              </w:rPr>
            </w:pPr>
            <w:r w:rsidRPr="00AD0E50">
              <w:rPr>
                <w:rFonts w:ascii="Arial" w:hAnsi="Arial" w:cs="Arial"/>
                <w:b/>
                <w:bCs/>
              </w:rPr>
              <w:t xml:space="preserve">Conformidad No. </w:t>
            </w:r>
            <w:r>
              <w:rPr>
                <w:rFonts w:ascii="Arial" w:hAnsi="Arial" w:cs="Arial"/>
                <w:b/>
                <w:bCs/>
              </w:rPr>
              <w:t>1</w:t>
            </w:r>
            <w:r w:rsidR="00E06FD6">
              <w:rPr>
                <w:rFonts w:ascii="Arial" w:hAnsi="Arial" w:cs="Arial"/>
                <w:b/>
                <w:bCs/>
              </w:rPr>
              <w:t>8</w:t>
            </w:r>
          </w:p>
          <w:p w14:paraId="187CF780" w14:textId="12964B25" w:rsidR="009709D8" w:rsidRPr="009709D8" w:rsidRDefault="009709D8" w:rsidP="009709D8">
            <w:pPr>
              <w:jc w:val="both"/>
              <w:rPr>
                <w:rFonts w:ascii="Arial" w:hAnsi="Arial" w:cs="Arial"/>
              </w:rPr>
            </w:pPr>
            <w:r w:rsidRPr="009709D8">
              <w:rPr>
                <w:rFonts w:ascii="Arial" w:hAnsi="Arial" w:cs="Arial"/>
                <w:b/>
                <w:bCs/>
              </w:rPr>
              <w:t>Tema:</w:t>
            </w:r>
            <w:r w:rsidRPr="009709D8">
              <w:rPr>
                <w:rFonts w:ascii="Arial" w:hAnsi="Arial" w:cs="Arial"/>
              </w:rPr>
              <w:t xml:space="preserve"> </w:t>
            </w:r>
            <w:r w:rsidRPr="00AD0E50">
              <w:rPr>
                <w:rFonts w:ascii="Arial" w:hAnsi="Arial" w:cs="Arial"/>
                <w:b/>
                <w:bCs/>
              </w:rPr>
              <w:t>Análisis anual de información de operación del juego</w:t>
            </w:r>
          </w:p>
          <w:p w14:paraId="0D2FA1ED" w14:textId="77777777" w:rsidR="009709D8" w:rsidRPr="009709D8" w:rsidRDefault="009709D8" w:rsidP="009709D8">
            <w:pPr>
              <w:jc w:val="both"/>
              <w:rPr>
                <w:rFonts w:ascii="Arial" w:hAnsi="Arial" w:cs="Arial"/>
              </w:rPr>
            </w:pPr>
          </w:p>
          <w:p w14:paraId="7763ABF4" w14:textId="77777777" w:rsidR="009709D8" w:rsidRPr="009709D8" w:rsidRDefault="009709D8" w:rsidP="009709D8">
            <w:pPr>
              <w:jc w:val="both"/>
              <w:rPr>
                <w:rFonts w:ascii="Arial" w:hAnsi="Arial" w:cs="Arial"/>
              </w:rPr>
            </w:pPr>
            <w:r w:rsidRPr="009709D8">
              <w:rPr>
                <w:rFonts w:ascii="Arial" w:hAnsi="Arial" w:cs="Arial"/>
                <w:b/>
                <w:bCs/>
              </w:rPr>
              <w:t>Criterio:</w:t>
            </w:r>
            <w:r w:rsidRPr="009709D8">
              <w:rPr>
                <w:rFonts w:ascii="Arial" w:hAnsi="Arial" w:cs="Arial"/>
              </w:rPr>
              <w:t xml:space="preserve"> Acuerdo 574 de 2021 “Por el cual se adopta el Sistema de Administración de Riesgos de Lavado de Activos, Financiación del Terrorismo y la Proliferación de Armas de Destrucción Masiva para los juegos de suerte y azar del nivel territorial”.</w:t>
            </w:r>
          </w:p>
          <w:p w14:paraId="45C8ABF2" w14:textId="77777777" w:rsidR="009709D8" w:rsidRPr="009709D8" w:rsidRDefault="009709D8" w:rsidP="009709D8">
            <w:pPr>
              <w:jc w:val="both"/>
              <w:rPr>
                <w:rFonts w:ascii="Arial" w:hAnsi="Arial" w:cs="Arial"/>
              </w:rPr>
            </w:pPr>
          </w:p>
          <w:p w14:paraId="3E7949F1" w14:textId="77777777" w:rsidR="009709D8" w:rsidRPr="009709D8" w:rsidRDefault="009709D8" w:rsidP="009709D8">
            <w:pPr>
              <w:jc w:val="both"/>
              <w:rPr>
                <w:rFonts w:ascii="Arial" w:hAnsi="Arial" w:cs="Arial"/>
              </w:rPr>
            </w:pPr>
            <w:r w:rsidRPr="009709D8">
              <w:rPr>
                <w:rFonts w:ascii="Arial" w:hAnsi="Arial" w:cs="Arial"/>
              </w:rPr>
              <w:t>"Artículo 18.1.6. Análisis de información de apoyo a la gestión de riesgos. De acuerdo con el nivel de riesgo y en aplicación del enfoque basado en riesgos, los sujetos obligados adelantarán anualmente un análisis cualitativo y/o cuantitativo, sobre el comportamiento de la operación del juego y las actividades que se llevan a cabo en este sentido, con el propósito de agruparlas por características comunes y definirles un perfil, con el fin de apoyar la construcción de sus propias señales de alerta y el hallazgo de conductas inusuales. El estudio considerará las personas, operaciones, procedimiento de pago de premios y cuantías de los mismos, canales de comercialización y áreas geográficas o jurisdicciones".</w:t>
            </w:r>
          </w:p>
          <w:p w14:paraId="4E167306" w14:textId="77777777" w:rsidR="009709D8" w:rsidRPr="009709D8" w:rsidRDefault="009709D8" w:rsidP="009709D8">
            <w:pPr>
              <w:jc w:val="both"/>
              <w:rPr>
                <w:rFonts w:ascii="Arial" w:hAnsi="Arial" w:cs="Arial"/>
              </w:rPr>
            </w:pPr>
          </w:p>
          <w:p w14:paraId="4E478A2A" w14:textId="77777777" w:rsidR="009709D8" w:rsidRPr="009709D8" w:rsidRDefault="009709D8" w:rsidP="009709D8">
            <w:pPr>
              <w:jc w:val="both"/>
              <w:rPr>
                <w:rFonts w:ascii="Arial" w:hAnsi="Arial" w:cs="Arial"/>
                <w:b/>
                <w:bCs/>
              </w:rPr>
            </w:pPr>
            <w:r w:rsidRPr="009709D8">
              <w:rPr>
                <w:rFonts w:ascii="Arial" w:hAnsi="Arial" w:cs="Arial"/>
                <w:b/>
                <w:bCs/>
              </w:rPr>
              <w:t>Condición:</w:t>
            </w:r>
          </w:p>
          <w:p w14:paraId="298C570F" w14:textId="77777777" w:rsidR="009709D8" w:rsidRPr="009709D8" w:rsidRDefault="009709D8" w:rsidP="009709D8">
            <w:pPr>
              <w:jc w:val="both"/>
              <w:rPr>
                <w:rFonts w:ascii="Arial" w:hAnsi="Arial" w:cs="Arial"/>
              </w:rPr>
            </w:pPr>
          </w:p>
          <w:p w14:paraId="07F4A036" w14:textId="77777777" w:rsidR="009709D8" w:rsidRPr="009709D8" w:rsidRDefault="009709D8" w:rsidP="009709D8">
            <w:pPr>
              <w:jc w:val="both"/>
              <w:rPr>
                <w:rFonts w:ascii="Arial" w:hAnsi="Arial" w:cs="Arial"/>
                <w:i/>
                <w:iCs/>
              </w:rPr>
            </w:pPr>
            <w:r w:rsidRPr="009709D8">
              <w:rPr>
                <w:rFonts w:ascii="Arial" w:hAnsi="Arial" w:cs="Arial"/>
              </w:rPr>
              <w:t>Con el fin de validar el cumplimiento del criterio se envió requerimiento No. 11 el día 04/11/2022 por medio de correo electrónico al Subgerente General, el cual fue contestado el 08/11/2022 indicando “</w:t>
            </w:r>
            <w:r w:rsidRPr="009709D8">
              <w:rPr>
                <w:rFonts w:ascii="Arial" w:hAnsi="Arial" w:cs="Arial"/>
                <w:i/>
                <w:iCs/>
              </w:rPr>
              <w:t>En la Unidad de Apuestas y Control del Juego no aplicaría, toda vez que la explotación y administración del juego para apuestas permanentes o chance el operador es el concesionario, el cual ejerce su actividad a su cuenta y riesgo; así como tampoco explota y administra rifas y promocionales por lo cual no estaría obligado a elaborar el estudio indicado, adicionalmente como lo indica en el artículo 2, estas no aplicaría para las autorizadas por la Lotería que solo operan dentro del distrito capital,  ya que en el mencionado artículo indica “rifas y promocionales que operen en un municipio o más de un mismo departamento y el Distrito Capital”.</w:t>
            </w:r>
          </w:p>
          <w:p w14:paraId="4EB2EF37" w14:textId="77777777" w:rsidR="009709D8" w:rsidRPr="009709D8" w:rsidRDefault="009709D8" w:rsidP="009709D8">
            <w:pPr>
              <w:jc w:val="both"/>
              <w:rPr>
                <w:rFonts w:ascii="Arial" w:hAnsi="Arial" w:cs="Arial"/>
                <w:i/>
                <w:iCs/>
              </w:rPr>
            </w:pPr>
            <w:r w:rsidRPr="009709D8">
              <w:rPr>
                <w:rFonts w:ascii="Arial" w:hAnsi="Arial" w:cs="Arial"/>
                <w:i/>
                <w:iCs/>
              </w:rPr>
              <w:t xml:space="preserve"> </w:t>
            </w:r>
          </w:p>
          <w:p w14:paraId="418FE247" w14:textId="77777777" w:rsidR="009709D8" w:rsidRPr="009709D8" w:rsidRDefault="009709D8" w:rsidP="009709D8">
            <w:pPr>
              <w:jc w:val="both"/>
              <w:rPr>
                <w:rFonts w:ascii="Arial" w:hAnsi="Arial" w:cs="Arial"/>
                <w:i/>
                <w:iCs/>
              </w:rPr>
            </w:pPr>
            <w:r w:rsidRPr="009709D8">
              <w:rPr>
                <w:rFonts w:ascii="Arial" w:hAnsi="Arial" w:cs="Arial"/>
                <w:i/>
                <w:iCs/>
              </w:rPr>
              <w:t>Para el caso del producto Lotería cada vez que se realiza o se propone un cambio en el plan de premios o redistribuciones al mismo se realiza un análisis cualitativo y/o cuantitativo, sobre el comportamiento de la operación del juego, y análisis de riesgo de los sorteos mención como los que anexamos a manera de ejemplo los cuales tienen una periodicidad mucho menor a la solicitada”.</w:t>
            </w:r>
          </w:p>
          <w:p w14:paraId="5827C1C8" w14:textId="3080A74A" w:rsidR="00F2472A" w:rsidRDefault="00F2472A" w:rsidP="006B6E3E">
            <w:pPr>
              <w:jc w:val="both"/>
              <w:rPr>
                <w:rFonts w:ascii="Arial" w:hAnsi="Arial" w:cs="Arial"/>
                <w:b/>
                <w:bCs/>
              </w:rPr>
            </w:pPr>
          </w:p>
          <w:p w14:paraId="1F1F2065" w14:textId="56F0DB2D" w:rsidR="00105137" w:rsidRPr="003B098A" w:rsidRDefault="003B098A" w:rsidP="006B6E3E">
            <w:pPr>
              <w:jc w:val="both"/>
              <w:rPr>
                <w:rFonts w:ascii="Arial" w:hAnsi="Arial" w:cs="Arial"/>
              </w:rPr>
            </w:pPr>
            <w:r w:rsidRPr="003B098A">
              <w:rPr>
                <w:rFonts w:ascii="Arial" w:hAnsi="Arial" w:cs="Arial"/>
              </w:rPr>
              <w:t xml:space="preserve">Revisados los soportes enviados que consisten en </w:t>
            </w:r>
            <w:r>
              <w:rPr>
                <w:rFonts w:ascii="Arial" w:hAnsi="Arial" w:cs="Arial"/>
              </w:rPr>
              <w:t xml:space="preserve">el Documento Técnico de Redistribución Interna del Plan de Premios de los sorteos ordinarios 2639 y 2644 de febrero de 2022 y Documento técnico sorteos extraordinarios 2022 Lotería del Huila – Lotería de Bogotá, se evidencia que contienen perfil del consumidor, comportamiento del mercado, premios, campaña publicitaria y estudio de </w:t>
            </w:r>
            <w:r w:rsidRPr="00746FF6">
              <w:rPr>
                <w:rFonts w:ascii="Arial" w:hAnsi="Arial" w:cs="Arial"/>
              </w:rPr>
              <w:t>riesgos</w:t>
            </w:r>
            <w:r w:rsidR="00105137" w:rsidRPr="00746FF6">
              <w:rPr>
                <w:rFonts w:ascii="Arial" w:hAnsi="Arial" w:cs="Arial"/>
              </w:rPr>
              <w:t>; no obstante, se registra la observación y recomendación #2 del presente informe.</w:t>
            </w:r>
          </w:p>
          <w:p w14:paraId="3459E9FD" w14:textId="01133012" w:rsidR="00F2472A" w:rsidRPr="009709D8" w:rsidRDefault="00F2472A" w:rsidP="006B6E3E">
            <w:pPr>
              <w:jc w:val="both"/>
              <w:rPr>
                <w:rFonts w:ascii="Arial" w:hAnsi="Arial" w:cs="Arial"/>
                <w:b/>
                <w:bCs/>
              </w:rPr>
            </w:pPr>
          </w:p>
        </w:tc>
      </w:tr>
      <w:tr w:rsidR="006B6E3E" w:rsidRPr="00C9257D" w14:paraId="04B0D87B" w14:textId="77777777" w:rsidTr="00392C7F">
        <w:trPr>
          <w:trHeight w:val="688"/>
        </w:trPr>
        <w:tc>
          <w:tcPr>
            <w:tcW w:w="5000" w:type="pct"/>
            <w:shd w:val="clear" w:color="auto" w:fill="auto"/>
          </w:tcPr>
          <w:p w14:paraId="3B883FDD" w14:textId="1AE0C60E" w:rsidR="00AD0E50" w:rsidRDefault="00AD0E50" w:rsidP="006B6E3E">
            <w:pPr>
              <w:jc w:val="both"/>
              <w:rPr>
                <w:rFonts w:ascii="Arial" w:hAnsi="Arial" w:cs="Arial"/>
                <w:b/>
                <w:bCs/>
              </w:rPr>
            </w:pPr>
            <w:r w:rsidRPr="00AD0E50">
              <w:rPr>
                <w:rFonts w:ascii="Arial" w:hAnsi="Arial" w:cs="Arial"/>
                <w:b/>
                <w:bCs/>
              </w:rPr>
              <w:lastRenderedPageBreak/>
              <w:t xml:space="preserve">Conformidad No. </w:t>
            </w:r>
            <w:r>
              <w:rPr>
                <w:rFonts w:ascii="Arial" w:hAnsi="Arial" w:cs="Arial"/>
                <w:b/>
                <w:bCs/>
              </w:rPr>
              <w:t>1</w:t>
            </w:r>
            <w:r w:rsidR="00E06FD6">
              <w:rPr>
                <w:rFonts w:ascii="Arial" w:hAnsi="Arial" w:cs="Arial"/>
                <w:b/>
                <w:bCs/>
              </w:rPr>
              <w:t>9</w:t>
            </w:r>
          </w:p>
          <w:p w14:paraId="0F6D8D5A" w14:textId="0EB11BE8" w:rsidR="006B6E3E" w:rsidRDefault="006B6E3E" w:rsidP="006B6E3E">
            <w:pPr>
              <w:jc w:val="both"/>
              <w:rPr>
                <w:rFonts w:ascii="Arial" w:hAnsi="Arial" w:cs="Arial"/>
                <w:b/>
                <w:bCs/>
              </w:rPr>
            </w:pPr>
            <w:r>
              <w:rPr>
                <w:rFonts w:ascii="Arial" w:hAnsi="Arial" w:cs="Arial"/>
                <w:b/>
                <w:bCs/>
              </w:rPr>
              <w:t>Tema:</w:t>
            </w:r>
            <w:r w:rsidR="00781EB7">
              <w:rPr>
                <w:rFonts w:ascii="Arial" w:hAnsi="Arial" w:cs="Arial"/>
                <w:b/>
                <w:bCs/>
              </w:rPr>
              <w:t xml:space="preserve"> Medidas de Control </w:t>
            </w:r>
          </w:p>
          <w:p w14:paraId="18D8C7E9" w14:textId="77777777" w:rsidR="00781EB7" w:rsidRDefault="00781EB7" w:rsidP="006B6E3E">
            <w:pPr>
              <w:jc w:val="both"/>
              <w:rPr>
                <w:rFonts w:ascii="Arial" w:hAnsi="Arial" w:cs="Arial"/>
                <w:b/>
                <w:bCs/>
              </w:rPr>
            </w:pPr>
          </w:p>
          <w:p w14:paraId="4428FB25" w14:textId="256AC89B" w:rsidR="003B098A" w:rsidRPr="003B098A" w:rsidRDefault="003B098A" w:rsidP="00781EB7">
            <w:pPr>
              <w:jc w:val="both"/>
              <w:rPr>
                <w:rFonts w:ascii="Arial" w:hAnsi="Arial" w:cs="Arial"/>
                <w:b/>
                <w:bCs/>
              </w:rPr>
            </w:pPr>
            <w:r w:rsidRPr="003B098A">
              <w:rPr>
                <w:rFonts w:ascii="Arial" w:hAnsi="Arial" w:cs="Arial"/>
                <w:b/>
                <w:bCs/>
              </w:rPr>
              <w:t xml:space="preserve">Criterio: </w:t>
            </w:r>
          </w:p>
          <w:p w14:paraId="17328AEC" w14:textId="3433D96D" w:rsidR="00781EB7" w:rsidRDefault="00781EB7" w:rsidP="00781EB7">
            <w:pPr>
              <w:jc w:val="both"/>
              <w:rPr>
                <w:rFonts w:ascii="Arial" w:hAnsi="Arial" w:cs="Arial"/>
              </w:rPr>
            </w:pPr>
            <w:r w:rsidRPr="00781EB7">
              <w:rPr>
                <w:rFonts w:ascii="Arial" w:hAnsi="Arial" w:cs="Arial"/>
              </w:rPr>
              <w:t>Artículo 18.2 Instrumentos de control.</w:t>
            </w:r>
          </w:p>
          <w:p w14:paraId="79E2983E" w14:textId="26701F5A" w:rsidR="00781EB7" w:rsidRDefault="00781EB7" w:rsidP="00781EB7">
            <w:pPr>
              <w:jc w:val="both"/>
              <w:rPr>
                <w:rFonts w:ascii="Arial" w:hAnsi="Arial" w:cs="Arial"/>
              </w:rPr>
            </w:pPr>
            <w:r w:rsidRPr="00781EB7">
              <w:rPr>
                <w:rFonts w:ascii="Arial" w:hAnsi="Arial" w:cs="Arial"/>
              </w:rPr>
              <w:t>Artículo 18.2.1 Medidas de control</w:t>
            </w:r>
          </w:p>
          <w:p w14:paraId="54464273" w14:textId="2519550B" w:rsidR="00781EB7" w:rsidRPr="00781EB7" w:rsidRDefault="00781EB7" w:rsidP="00781EB7">
            <w:pPr>
              <w:jc w:val="both"/>
              <w:rPr>
                <w:rFonts w:ascii="Arial" w:hAnsi="Arial" w:cs="Arial"/>
              </w:rPr>
            </w:pPr>
            <w:r w:rsidRPr="00781EB7">
              <w:rPr>
                <w:rFonts w:ascii="Arial" w:hAnsi="Arial" w:cs="Arial"/>
              </w:rPr>
              <w:t>Artículo 18.2.1.1 Ganadores de premios</w:t>
            </w:r>
          </w:p>
          <w:p w14:paraId="57E054D8" w14:textId="1978636A" w:rsidR="00781EB7" w:rsidRPr="00781EB7" w:rsidRDefault="00781EB7" w:rsidP="00781EB7">
            <w:pPr>
              <w:jc w:val="both"/>
              <w:rPr>
                <w:rFonts w:ascii="Arial" w:hAnsi="Arial" w:cs="Arial"/>
              </w:rPr>
            </w:pPr>
            <w:r w:rsidRPr="00781EB7">
              <w:rPr>
                <w:rFonts w:ascii="Arial" w:hAnsi="Arial" w:cs="Arial"/>
              </w:rPr>
              <w:t>Artículo 18.2.1.2. Sanciones financieras aplicables en el proceso de pago de premios</w:t>
            </w:r>
          </w:p>
          <w:p w14:paraId="3A8A8AE3" w14:textId="026B24B2" w:rsidR="00781EB7" w:rsidRPr="00781EB7" w:rsidRDefault="00781EB7" w:rsidP="00781EB7">
            <w:pPr>
              <w:jc w:val="both"/>
              <w:rPr>
                <w:rFonts w:ascii="Arial" w:hAnsi="Arial" w:cs="Arial"/>
              </w:rPr>
            </w:pPr>
            <w:r w:rsidRPr="00781EB7">
              <w:rPr>
                <w:rFonts w:ascii="Arial" w:hAnsi="Arial" w:cs="Arial"/>
              </w:rPr>
              <w:t>Artículo 18.2.1.3. Consulta de listas de control nacionales o internacionales.</w:t>
            </w:r>
          </w:p>
          <w:p w14:paraId="636B6B12" w14:textId="6C49242A" w:rsidR="00781EB7" w:rsidRPr="00781EB7" w:rsidRDefault="00781EB7" w:rsidP="00781EB7">
            <w:pPr>
              <w:jc w:val="both"/>
              <w:rPr>
                <w:rFonts w:ascii="Arial" w:hAnsi="Arial" w:cs="Arial"/>
              </w:rPr>
            </w:pPr>
            <w:r w:rsidRPr="00781EB7">
              <w:rPr>
                <w:rFonts w:ascii="Arial" w:hAnsi="Arial" w:cs="Arial"/>
              </w:rPr>
              <w:t>Artículo 18.2.1.4. Jurisdicciones que incrementan la amenaza</w:t>
            </w:r>
          </w:p>
          <w:p w14:paraId="4CFD49F5" w14:textId="7A83CBBC" w:rsidR="00781EB7" w:rsidRPr="00781EB7" w:rsidRDefault="00781EB7" w:rsidP="00781EB7">
            <w:pPr>
              <w:jc w:val="both"/>
              <w:rPr>
                <w:rFonts w:ascii="Arial" w:hAnsi="Arial" w:cs="Arial"/>
              </w:rPr>
            </w:pPr>
            <w:r w:rsidRPr="00781EB7">
              <w:rPr>
                <w:rFonts w:ascii="Arial" w:hAnsi="Arial" w:cs="Arial"/>
              </w:rPr>
              <w:t>Artículo 18.2.1.5. Solicitudes de información de las autoridades.</w:t>
            </w:r>
          </w:p>
          <w:p w14:paraId="2D2BF34B" w14:textId="77777777" w:rsidR="00781EB7" w:rsidRDefault="00781EB7" w:rsidP="00781EB7">
            <w:pPr>
              <w:jc w:val="both"/>
            </w:pPr>
          </w:p>
          <w:p w14:paraId="66ED8713" w14:textId="77777777" w:rsidR="006B6E3E" w:rsidRPr="00781EB7" w:rsidRDefault="006B6E3E" w:rsidP="006B6E3E">
            <w:pPr>
              <w:jc w:val="both"/>
              <w:rPr>
                <w:rFonts w:ascii="Arial" w:hAnsi="Arial" w:cs="Arial"/>
              </w:rPr>
            </w:pPr>
            <w:r>
              <w:rPr>
                <w:rFonts w:ascii="Arial" w:hAnsi="Arial" w:cs="Arial"/>
                <w:b/>
                <w:bCs/>
              </w:rPr>
              <w:t>Condición:</w:t>
            </w:r>
          </w:p>
          <w:p w14:paraId="2F4CBBD4" w14:textId="68B44161" w:rsidR="00781EB7" w:rsidRDefault="00781EB7" w:rsidP="006B6E3E">
            <w:pPr>
              <w:jc w:val="both"/>
              <w:rPr>
                <w:rFonts w:ascii="Arial" w:hAnsi="Arial" w:cs="Arial"/>
              </w:rPr>
            </w:pPr>
          </w:p>
          <w:p w14:paraId="4A7DCA6A" w14:textId="6699D598" w:rsidR="00781EB7" w:rsidRDefault="00781EB7" w:rsidP="006B6E3E">
            <w:pPr>
              <w:jc w:val="both"/>
              <w:rPr>
                <w:rFonts w:ascii="Arial" w:hAnsi="Arial" w:cs="Arial"/>
              </w:rPr>
            </w:pPr>
            <w:r>
              <w:rPr>
                <w:rFonts w:ascii="Arial" w:hAnsi="Arial" w:cs="Arial"/>
              </w:rPr>
              <w:t xml:space="preserve">Se adelanta la validación de las medidas de control adoptadas por la Lotería de Bogotá, así: </w:t>
            </w:r>
          </w:p>
          <w:p w14:paraId="36A40907" w14:textId="283EF8D5" w:rsidR="00781EB7" w:rsidRDefault="00781EB7" w:rsidP="006B6E3E">
            <w:pPr>
              <w:jc w:val="both"/>
              <w:rPr>
                <w:rFonts w:ascii="Arial" w:hAnsi="Arial" w:cs="Arial"/>
              </w:rPr>
            </w:pPr>
          </w:p>
          <w:p w14:paraId="12DCCE03" w14:textId="60D4647F" w:rsidR="00C72C1C" w:rsidRPr="00C72C1C" w:rsidRDefault="00C72C1C" w:rsidP="00C72C1C">
            <w:pPr>
              <w:pStyle w:val="Prrafodelista"/>
              <w:numPr>
                <w:ilvl w:val="0"/>
                <w:numId w:val="17"/>
              </w:numPr>
              <w:jc w:val="both"/>
              <w:rPr>
                <w:rFonts w:ascii="Arial" w:hAnsi="Arial" w:cs="Arial"/>
                <w:i/>
                <w:iCs/>
              </w:rPr>
            </w:pPr>
            <w:r w:rsidRPr="00C72C1C">
              <w:rPr>
                <w:rFonts w:ascii="Arial" w:hAnsi="Arial" w:cs="Arial"/>
                <w:i/>
                <w:iCs/>
              </w:rPr>
              <w:t>Artículo 18.2.1.1 Ganadores de premios. Los operadores de los juegos de suerte y azar de índole territorial y las asociaciones deberán contar con un procedimiento de pago de premios y diversos medios para la divulgación de los requisitos que se exigirán a los ganadores</w:t>
            </w:r>
          </w:p>
          <w:p w14:paraId="50A9E919" w14:textId="77777777" w:rsidR="00C72C1C" w:rsidRDefault="00C72C1C" w:rsidP="006B6E3E">
            <w:pPr>
              <w:jc w:val="both"/>
              <w:rPr>
                <w:rFonts w:ascii="Arial" w:hAnsi="Arial" w:cs="Arial"/>
              </w:rPr>
            </w:pPr>
          </w:p>
          <w:p w14:paraId="1ACA4C55" w14:textId="1014F360" w:rsidR="00781EB7" w:rsidRDefault="00C72C1C" w:rsidP="006B6E3E">
            <w:pPr>
              <w:jc w:val="both"/>
              <w:rPr>
                <w:rFonts w:ascii="Arial" w:hAnsi="Arial" w:cs="Arial"/>
              </w:rPr>
            </w:pPr>
            <w:r>
              <w:rPr>
                <w:rFonts w:ascii="Arial" w:hAnsi="Arial" w:cs="Arial"/>
              </w:rPr>
              <w:t xml:space="preserve">Revisada la página </w:t>
            </w:r>
            <w:r w:rsidR="00105137">
              <w:rPr>
                <w:rFonts w:ascii="Arial" w:hAnsi="Arial" w:cs="Arial"/>
              </w:rPr>
              <w:t xml:space="preserve">WEB </w:t>
            </w:r>
            <w:r>
              <w:rPr>
                <w:rFonts w:ascii="Arial" w:hAnsi="Arial" w:cs="Arial"/>
              </w:rPr>
              <w:t xml:space="preserve">de la entidad, </w:t>
            </w:r>
            <w:r w:rsidRPr="00C72C1C">
              <w:rPr>
                <w:rFonts w:ascii="Arial" w:hAnsi="Arial" w:cs="Arial"/>
                <w:i/>
                <w:iCs/>
              </w:rPr>
              <w:t>Botón de Transparencia / Mapa de Procesos</w:t>
            </w:r>
            <w:r>
              <w:rPr>
                <w:rFonts w:ascii="Arial" w:hAnsi="Arial" w:cs="Arial"/>
              </w:rPr>
              <w:t>, se evidencia que la entidad cuenta con los siguientes procedimientos</w:t>
            </w:r>
            <w:r w:rsidR="004379DF">
              <w:rPr>
                <w:rFonts w:ascii="Arial" w:hAnsi="Arial" w:cs="Arial"/>
              </w:rPr>
              <w:t>:</w:t>
            </w:r>
          </w:p>
          <w:p w14:paraId="7DDCA9F2" w14:textId="1570A2AD" w:rsidR="00C72C1C" w:rsidRDefault="00C72C1C" w:rsidP="006B6E3E">
            <w:pPr>
              <w:jc w:val="both"/>
              <w:rPr>
                <w:rFonts w:ascii="Arial" w:hAnsi="Arial" w:cs="Arial"/>
              </w:rPr>
            </w:pPr>
          </w:p>
          <w:p w14:paraId="1D1D80C5" w14:textId="250F4C03" w:rsidR="00C72C1C" w:rsidRPr="00C72C1C" w:rsidRDefault="00C72C1C" w:rsidP="00C72C1C">
            <w:pPr>
              <w:jc w:val="both"/>
              <w:rPr>
                <w:rFonts w:ascii="Arial" w:hAnsi="Arial" w:cs="Arial"/>
              </w:rPr>
            </w:pPr>
            <w:r w:rsidRPr="00C72C1C">
              <w:rPr>
                <w:rFonts w:ascii="Arial" w:hAnsi="Arial" w:cs="Arial"/>
              </w:rPr>
              <w:t>PRO420-419-2</w:t>
            </w:r>
            <w:r>
              <w:rPr>
                <w:rFonts w:ascii="Arial" w:hAnsi="Arial" w:cs="Arial"/>
              </w:rPr>
              <w:t xml:space="preserve"> </w:t>
            </w:r>
            <w:r w:rsidRPr="00C72C1C">
              <w:rPr>
                <w:rFonts w:ascii="Arial" w:hAnsi="Arial" w:cs="Arial"/>
              </w:rPr>
              <w:t>PAGO DE PREMIOS AL JUEGO DE APUESTAS</w:t>
            </w:r>
            <w:r>
              <w:rPr>
                <w:rFonts w:ascii="Arial" w:hAnsi="Arial" w:cs="Arial"/>
              </w:rPr>
              <w:t xml:space="preserve"> </w:t>
            </w:r>
            <w:r w:rsidRPr="00C72C1C">
              <w:rPr>
                <w:rFonts w:ascii="Arial" w:hAnsi="Arial" w:cs="Arial"/>
              </w:rPr>
              <w:t xml:space="preserve">PERMANENTES O CHANCE </w:t>
            </w:r>
          </w:p>
          <w:p w14:paraId="1FA42290" w14:textId="43EB640D" w:rsidR="00C72C1C" w:rsidRPr="004379DF" w:rsidRDefault="004379DF" w:rsidP="006B6E3E">
            <w:pPr>
              <w:jc w:val="both"/>
              <w:rPr>
                <w:rFonts w:ascii="Arial" w:hAnsi="Arial" w:cs="Arial"/>
              </w:rPr>
            </w:pPr>
            <w:r w:rsidRPr="004379DF">
              <w:rPr>
                <w:rFonts w:ascii="Arial" w:hAnsi="Arial" w:cs="Arial"/>
              </w:rPr>
              <w:t>PRO410-393-1</w:t>
            </w:r>
            <w:r>
              <w:rPr>
                <w:rFonts w:ascii="Arial" w:hAnsi="Arial" w:cs="Arial"/>
              </w:rPr>
              <w:t xml:space="preserve"> </w:t>
            </w:r>
            <w:r w:rsidRPr="004379DF">
              <w:rPr>
                <w:rFonts w:ascii="Arial" w:hAnsi="Arial" w:cs="Arial"/>
              </w:rPr>
              <w:t>RECEPCION Y VALIDACION DE PREMIOS</w:t>
            </w:r>
          </w:p>
          <w:p w14:paraId="72609131" w14:textId="736D15E3" w:rsidR="00C72C1C" w:rsidRPr="004379DF" w:rsidRDefault="004379DF" w:rsidP="006B6E3E">
            <w:pPr>
              <w:jc w:val="both"/>
              <w:rPr>
                <w:rFonts w:ascii="Arial" w:hAnsi="Arial" w:cs="Arial"/>
              </w:rPr>
            </w:pPr>
            <w:r w:rsidRPr="004379DF">
              <w:rPr>
                <w:rFonts w:ascii="Arial" w:hAnsi="Arial" w:cs="Arial"/>
              </w:rPr>
              <w:t>En cuanto a l</w:t>
            </w:r>
            <w:r>
              <w:rPr>
                <w:rFonts w:ascii="Arial" w:hAnsi="Arial" w:cs="Arial"/>
              </w:rPr>
              <w:t>os medios para l</w:t>
            </w:r>
            <w:r w:rsidRPr="004379DF">
              <w:rPr>
                <w:rFonts w:ascii="Arial" w:hAnsi="Arial" w:cs="Arial"/>
              </w:rPr>
              <w:t xml:space="preserve">a divulgación de los requisitos </w:t>
            </w:r>
            <w:r>
              <w:rPr>
                <w:rFonts w:ascii="Arial" w:hAnsi="Arial" w:cs="Arial"/>
              </w:rPr>
              <w:t xml:space="preserve">se evidencia que en el link </w:t>
            </w:r>
            <w:hyperlink r:id="rId14" w:history="1">
              <w:r w:rsidRPr="00D233F5">
                <w:rPr>
                  <w:rStyle w:val="Hipervnculo"/>
                  <w:rFonts w:ascii="Arial" w:hAnsi="Arial" w:cs="Arial"/>
                </w:rPr>
                <w:t>https://loteriadebogota.com/faqs/</w:t>
              </w:r>
            </w:hyperlink>
            <w:r>
              <w:rPr>
                <w:rFonts w:ascii="Arial" w:hAnsi="Arial" w:cs="Arial"/>
              </w:rPr>
              <w:t xml:space="preserve"> se encuentra la explicación relacionada con el cobro de un premio. </w:t>
            </w:r>
          </w:p>
          <w:p w14:paraId="3A2CB97B" w14:textId="77777777" w:rsidR="00C72C1C" w:rsidRDefault="00C72C1C" w:rsidP="006B6E3E">
            <w:pPr>
              <w:jc w:val="both"/>
              <w:rPr>
                <w:rFonts w:ascii="Arial" w:hAnsi="Arial" w:cs="Arial"/>
                <w:b/>
                <w:bCs/>
              </w:rPr>
            </w:pPr>
          </w:p>
          <w:p w14:paraId="100366E7" w14:textId="0EC952F0" w:rsidR="00781EB7" w:rsidRDefault="004379DF" w:rsidP="004379DF">
            <w:pPr>
              <w:jc w:val="both"/>
              <w:rPr>
                <w:rFonts w:ascii="Arial" w:hAnsi="Arial" w:cs="Arial"/>
              </w:rPr>
            </w:pPr>
            <w:r>
              <w:rPr>
                <w:rFonts w:ascii="Arial" w:hAnsi="Arial" w:cs="Arial"/>
              </w:rPr>
              <w:t>C</w:t>
            </w:r>
            <w:r w:rsidRPr="004379DF">
              <w:rPr>
                <w:rFonts w:ascii="Arial" w:hAnsi="Arial" w:cs="Arial"/>
              </w:rPr>
              <w:t xml:space="preserve">uando se superen las cuantías señaladas en el artículo 18.1.4.3.3 </w:t>
            </w:r>
            <w:r>
              <w:rPr>
                <w:rFonts w:ascii="Arial" w:hAnsi="Arial" w:cs="Arial"/>
              </w:rPr>
              <w:t xml:space="preserve">se diligencia el </w:t>
            </w:r>
            <w:r w:rsidRPr="004379DF">
              <w:rPr>
                <w:rFonts w:ascii="Arial" w:hAnsi="Arial" w:cs="Arial"/>
              </w:rPr>
              <w:t>Formato de</w:t>
            </w:r>
            <w:r>
              <w:rPr>
                <w:rFonts w:ascii="Arial" w:hAnsi="Arial" w:cs="Arial"/>
              </w:rPr>
              <w:t xml:space="preserve"> </w:t>
            </w:r>
            <w:r w:rsidRPr="004379DF">
              <w:rPr>
                <w:rFonts w:ascii="Arial" w:hAnsi="Arial" w:cs="Arial"/>
              </w:rPr>
              <w:t>identificación de ganadores FRO</w:t>
            </w:r>
            <w:r>
              <w:rPr>
                <w:rFonts w:ascii="Arial" w:hAnsi="Arial" w:cs="Arial"/>
              </w:rPr>
              <w:t xml:space="preserve"> </w:t>
            </w:r>
            <w:r w:rsidRPr="004379DF">
              <w:rPr>
                <w:rFonts w:ascii="Arial" w:hAnsi="Arial" w:cs="Arial"/>
              </w:rPr>
              <w:t>400-300-2</w:t>
            </w:r>
            <w:r w:rsidR="00C85ECC">
              <w:rPr>
                <w:rFonts w:ascii="Arial" w:hAnsi="Arial" w:cs="Arial"/>
              </w:rPr>
              <w:t xml:space="preserve"> fecha 30/11/2021, el cual cumple con la información mínima requerida en el artículo </w:t>
            </w:r>
            <w:r w:rsidR="00C85ECC" w:rsidRPr="00C85ECC">
              <w:rPr>
                <w:rFonts w:ascii="Arial" w:hAnsi="Arial" w:cs="Arial"/>
              </w:rPr>
              <w:t>18.2.1.1</w:t>
            </w:r>
            <w:r w:rsidR="00C85ECC">
              <w:rPr>
                <w:rFonts w:ascii="Arial" w:hAnsi="Arial" w:cs="Arial"/>
              </w:rPr>
              <w:t xml:space="preserve"> del Acuerdo 574 de 2021. </w:t>
            </w:r>
          </w:p>
          <w:p w14:paraId="3198E85D" w14:textId="425D90DE" w:rsidR="004379DF" w:rsidRDefault="004379DF" w:rsidP="004379DF">
            <w:pPr>
              <w:jc w:val="both"/>
              <w:rPr>
                <w:rFonts w:ascii="Arial" w:hAnsi="Arial" w:cs="Arial"/>
                <w:b/>
                <w:bCs/>
              </w:rPr>
            </w:pPr>
          </w:p>
          <w:p w14:paraId="11DED021" w14:textId="52133728" w:rsidR="00522CF0" w:rsidRPr="00522CF0" w:rsidRDefault="00C85ECC" w:rsidP="00C85ECC">
            <w:pPr>
              <w:pStyle w:val="Prrafodelista"/>
              <w:numPr>
                <w:ilvl w:val="0"/>
                <w:numId w:val="17"/>
              </w:numPr>
              <w:jc w:val="both"/>
              <w:rPr>
                <w:rFonts w:ascii="Arial" w:hAnsi="Arial" w:cs="Arial"/>
              </w:rPr>
            </w:pPr>
            <w:r w:rsidRPr="00C85ECC">
              <w:rPr>
                <w:rFonts w:ascii="Arial" w:hAnsi="Arial" w:cs="Arial"/>
              </w:rPr>
              <w:t>Artículo 18.2.1.2. Sanciones financieras aplicables en el proceso de pago de premios</w:t>
            </w:r>
            <w:r>
              <w:rPr>
                <w:rFonts w:ascii="Arial" w:hAnsi="Arial" w:cs="Arial"/>
              </w:rPr>
              <w:t xml:space="preserve"> </w:t>
            </w:r>
          </w:p>
          <w:p w14:paraId="2C83E825" w14:textId="77777777" w:rsidR="006B567D" w:rsidRDefault="006B567D" w:rsidP="006B567D">
            <w:pPr>
              <w:ind w:left="360"/>
              <w:jc w:val="both"/>
              <w:rPr>
                <w:rFonts w:ascii="Arial" w:hAnsi="Arial" w:cs="Arial"/>
              </w:rPr>
            </w:pPr>
          </w:p>
          <w:p w14:paraId="70D89190" w14:textId="44528550" w:rsidR="00C85ECC" w:rsidRDefault="00C83A59" w:rsidP="006B567D">
            <w:pPr>
              <w:jc w:val="both"/>
            </w:pPr>
            <w:r>
              <w:rPr>
                <w:rFonts w:ascii="Arial" w:hAnsi="Arial" w:cs="Arial"/>
              </w:rPr>
              <w:t xml:space="preserve">La entidad cuenta con el procedimiento </w:t>
            </w:r>
            <w:r w:rsidR="006B567D" w:rsidRPr="006B567D">
              <w:rPr>
                <w:rFonts w:ascii="Arial" w:hAnsi="Arial" w:cs="Arial"/>
              </w:rPr>
              <w:t xml:space="preserve">PRO105-525-1 </w:t>
            </w:r>
            <w:r w:rsidR="00522CF0" w:rsidRPr="00C83A59">
              <w:rPr>
                <w:rFonts w:ascii="Arial" w:hAnsi="Arial" w:cs="Arial"/>
              </w:rPr>
              <w:t xml:space="preserve">Procedimiento </w:t>
            </w:r>
            <w:r w:rsidR="00CB5112" w:rsidRPr="00C83A59">
              <w:rPr>
                <w:rFonts w:ascii="Arial" w:hAnsi="Arial" w:cs="Arial"/>
              </w:rPr>
              <w:t xml:space="preserve">Sanciones Financieras Dirigidas </w:t>
            </w:r>
            <w:r>
              <w:rPr>
                <w:rFonts w:ascii="Arial" w:hAnsi="Arial" w:cs="Arial"/>
              </w:rPr>
              <w:t>cuyo objeto es “</w:t>
            </w:r>
            <w:r w:rsidRPr="00C83A59">
              <w:rPr>
                <w:rFonts w:ascii="Arial" w:hAnsi="Arial" w:cs="Arial"/>
                <w:i/>
                <w:iCs/>
              </w:rPr>
              <w:t>Identificar y establecer el procedimiento necesario para garantizar el cumplimiento de las obligaciones descritas previstas en las Convenciones de la Organización de Naciones Unidas y en las Resoluciones del Consejo de Seguridad de Naciones Unidas en las sanciones financieras aplicables en el proceso de pago de premios, dando cumplimiento al Sistema de Administración de Riesgos de Lavado de Activos, Financiación del Terrorismo y Financiación de la Proliferación de Armas de Destrucción Masiva LA/FT/FPAD</w:t>
            </w:r>
            <w:r w:rsidRPr="00C83A59">
              <w:rPr>
                <w:rFonts w:ascii="Arial" w:hAnsi="Arial" w:cs="Arial"/>
              </w:rPr>
              <w:t>”</w:t>
            </w:r>
          </w:p>
          <w:p w14:paraId="2CD13697" w14:textId="77777777" w:rsidR="00C83A59" w:rsidRPr="00C83A59" w:rsidRDefault="00C83A59" w:rsidP="006B567D">
            <w:pPr>
              <w:jc w:val="both"/>
              <w:rPr>
                <w:rFonts w:ascii="Arial" w:hAnsi="Arial" w:cs="Arial"/>
              </w:rPr>
            </w:pPr>
          </w:p>
          <w:p w14:paraId="17085293" w14:textId="25D4D6C2" w:rsidR="006B567D" w:rsidRPr="006B567D" w:rsidRDefault="006B567D" w:rsidP="006B567D">
            <w:pPr>
              <w:jc w:val="both"/>
              <w:rPr>
                <w:rFonts w:ascii="Arial" w:hAnsi="Arial" w:cs="Arial"/>
              </w:rPr>
            </w:pPr>
            <w:r w:rsidRPr="00C83A59">
              <w:rPr>
                <w:rFonts w:ascii="Arial" w:hAnsi="Arial" w:cs="Arial"/>
              </w:rPr>
              <w:t>La oficial de cumplimiento informa en entrevista del día 15/11/2023 que a la fecha no han ocurrido situaciones en las que fuera necesario aplicar el procedimiento</w:t>
            </w:r>
            <w:r>
              <w:rPr>
                <w:rFonts w:ascii="Arial" w:hAnsi="Arial" w:cs="Arial"/>
              </w:rPr>
              <w:t xml:space="preserve"> </w:t>
            </w:r>
          </w:p>
          <w:p w14:paraId="575A17D5" w14:textId="4DB794E1" w:rsidR="004379DF" w:rsidRDefault="004379DF" w:rsidP="004379DF">
            <w:pPr>
              <w:jc w:val="both"/>
              <w:rPr>
                <w:rFonts w:ascii="Arial" w:hAnsi="Arial" w:cs="Arial"/>
                <w:b/>
                <w:bCs/>
              </w:rPr>
            </w:pPr>
          </w:p>
          <w:p w14:paraId="5894C5EF" w14:textId="77777777" w:rsidR="00C85ECC" w:rsidRPr="00384552" w:rsidRDefault="00C85ECC" w:rsidP="00384552">
            <w:pPr>
              <w:pStyle w:val="Prrafodelista"/>
              <w:numPr>
                <w:ilvl w:val="0"/>
                <w:numId w:val="17"/>
              </w:numPr>
              <w:jc w:val="both"/>
              <w:rPr>
                <w:rFonts w:ascii="Arial" w:hAnsi="Arial" w:cs="Arial"/>
              </w:rPr>
            </w:pPr>
            <w:r w:rsidRPr="00384552">
              <w:rPr>
                <w:rFonts w:ascii="Arial" w:hAnsi="Arial" w:cs="Arial"/>
              </w:rPr>
              <w:t>Artículo 18.2.1.3. Consulta de listas de control nacionales o internacionales. Con el fin de apoyar las medidas de control en el conocimiento de personas, los sujetos obligados deberán consultar diversas fuentes de información públicas, como buena práctica. En todo caso, las acciones que se tomen por coincidencias de personas deberán estar establecidas en el Manual del Sistema de Administración del Riesgo LA/FT/FPADM y formar parte de las políticas vigentes en la entidad u organización.</w:t>
            </w:r>
          </w:p>
          <w:p w14:paraId="1764754C" w14:textId="77777777" w:rsidR="00384552" w:rsidRDefault="00384552" w:rsidP="004379DF">
            <w:pPr>
              <w:jc w:val="both"/>
              <w:rPr>
                <w:rFonts w:ascii="Arial" w:hAnsi="Arial" w:cs="Arial"/>
                <w:b/>
                <w:bCs/>
              </w:rPr>
            </w:pPr>
          </w:p>
          <w:p w14:paraId="6E3DB9DA" w14:textId="32884D71" w:rsidR="00384552" w:rsidRPr="00384552" w:rsidRDefault="00384552" w:rsidP="004379DF">
            <w:pPr>
              <w:jc w:val="both"/>
              <w:rPr>
                <w:rFonts w:ascii="Arial" w:hAnsi="Arial" w:cs="Arial"/>
              </w:rPr>
            </w:pPr>
            <w:r w:rsidRPr="00384552">
              <w:rPr>
                <w:rFonts w:ascii="Arial" w:hAnsi="Arial" w:cs="Arial"/>
              </w:rPr>
              <w:t>El Manual del Sistema de Administración del Riesgo LA/FT/FPADM</w:t>
            </w:r>
            <w:r>
              <w:rPr>
                <w:rFonts w:ascii="Arial" w:hAnsi="Arial" w:cs="Arial"/>
              </w:rPr>
              <w:t xml:space="preserve"> incluye el numeral </w:t>
            </w:r>
            <w:r w:rsidRPr="00384552">
              <w:rPr>
                <w:rFonts w:ascii="Arial" w:hAnsi="Arial" w:cs="Arial"/>
              </w:rPr>
              <w:t>12.2.1.Sanciones Financieras Dirigidas</w:t>
            </w:r>
            <w:r>
              <w:rPr>
                <w:rFonts w:ascii="Arial" w:hAnsi="Arial" w:cs="Arial"/>
              </w:rPr>
              <w:t xml:space="preserve">, el cual define las acciones a seguir por parte de la entidad en caso de encontrar coincidencia en la consulta a las listas restrictivas consultadas. </w:t>
            </w:r>
          </w:p>
          <w:p w14:paraId="65BA630F" w14:textId="320FA8B7" w:rsidR="004379DF" w:rsidRPr="00384552" w:rsidRDefault="004379DF" w:rsidP="004379DF">
            <w:pPr>
              <w:jc w:val="both"/>
              <w:rPr>
                <w:rFonts w:ascii="Arial" w:hAnsi="Arial" w:cs="Arial"/>
              </w:rPr>
            </w:pPr>
          </w:p>
          <w:p w14:paraId="088A0C96" w14:textId="3006BF73" w:rsidR="004379DF" w:rsidRDefault="00384552" w:rsidP="004379DF">
            <w:pPr>
              <w:jc w:val="both"/>
              <w:rPr>
                <w:rFonts w:ascii="Arial" w:hAnsi="Arial" w:cs="Arial"/>
              </w:rPr>
            </w:pPr>
            <w:r w:rsidRPr="00384552">
              <w:rPr>
                <w:rFonts w:ascii="Arial" w:hAnsi="Arial" w:cs="Arial"/>
              </w:rPr>
              <w:t>Así mismo, se cuenta con el procedimiento PRO105-521-1 CONSULTA EN LISTAS VINCULANTES Y DE CONTROL (LISTAS RESTRICTIVAS)</w:t>
            </w:r>
            <w:r w:rsidR="00A81E2D">
              <w:rPr>
                <w:rFonts w:ascii="Arial" w:hAnsi="Arial" w:cs="Arial"/>
              </w:rPr>
              <w:t xml:space="preserve"> fecha 04/08/2022.</w:t>
            </w:r>
          </w:p>
          <w:p w14:paraId="0DEB73E7" w14:textId="1CCA1639" w:rsidR="00A81E2D" w:rsidRDefault="00A81E2D" w:rsidP="004379DF">
            <w:pPr>
              <w:jc w:val="both"/>
              <w:rPr>
                <w:rFonts w:ascii="Arial" w:hAnsi="Arial" w:cs="Arial"/>
              </w:rPr>
            </w:pPr>
          </w:p>
          <w:p w14:paraId="0FC3501E" w14:textId="01504BD0" w:rsidR="00A81E2D" w:rsidRPr="00A81E2D" w:rsidRDefault="00A81E2D" w:rsidP="00A81E2D">
            <w:pPr>
              <w:pStyle w:val="Prrafodelista"/>
              <w:numPr>
                <w:ilvl w:val="0"/>
                <w:numId w:val="17"/>
              </w:numPr>
              <w:jc w:val="both"/>
              <w:rPr>
                <w:rFonts w:ascii="Arial" w:hAnsi="Arial" w:cs="Arial"/>
              </w:rPr>
            </w:pPr>
            <w:r w:rsidRPr="00A81E2D">
              <w:rPr>
                <w:rFonts w:ascii="Arial" w:hAnsi="Arial" w:cs="Arial"/>
              </w:rPr>
              <w:t>Artículo 18.2.1.4. Jurisdicciones que incrementan la amenaza. En la debida diligencia de personas, para el establecimiento de relaciones contractuales y/o legales, de cualquier índole, los sujetos obligados deberán tener en cuenta los países o jurisdicciones con serias debilidades en medidas de control en la lucha contra el LA/FT/FPADM, publicados por el GAFI, así como las jurisdicciones a las que ha exhortado a que mejoren sus medidas de debida diligencia de acuerdo con los riesgos identificados.</w:t>
            </w:r>
          </w:p>
          <w:p w14:paraId="4592E1FC" w14:textId="687DF4DF" w:rsidR="004379DF" w:rsidRDefault="004379DF" w:rsidP="004379DF">
            <w:pPr>
              <w:jc w:val="both"/>
              <w:rPr>
                <w:rFonts w:ascii="Arial" w:hAnsi="Arial" w:cs="Arial"/>
                <w:b/>
                <w:bCs/>
              </w:rPr>
            </w:pPr>
          </w:p>
          <w:p w14:paraId="4327ED32" w14:textId="55B7BD77" w:rsidR="00A81E2D" w:rsidRDefault="00A81E2D" w:rsidP="004379DF">
            <w:pPr>
              <w:jc w:val="both"/>
              <w:rPr>
                <w:rFonts w:ascii="Arial" w:hAnsi="Arial" w:cs="Arial"/>
                <w:color w:val="FF0000"/>
              </w:rPr>
            </w:pPr>
            <w:r w:rsidRPr="00384552">
              <w:rPr>
                <w:rFonts w:ascii="Arial" w:hAnsi="Arial" w:cs="Arial"/>
              </w:rPr>
              <w:t>El Manual del Sistema de Administración del Riesgo LA/FT/FPADM</w:t>
            </w:r>
            <w:r>
              <w:rPr>
                <w:rFonts w:ascii="Arial" w:hAnsi="Arial" w:cs="Arial"/>
              </w:rPr>
              <w:t xml:space="preserve"> incluye el numeral </w:t>
            </w:r>
            <w:r w:rsidRPr="00A81E2D">
              <w:rPr>
                <w:rFonts w:ascii="Arial" w:hAnsi="Arial" w:cs="Arial"/>
              </w:rPr>
              <w:t>12.2.2.</w:t>
            </w:r>
            <w:r w:rsidR="006B567D">
              <w:rPr>
                <w:rFonts w:ascii="Arial" w:hAnsi="Arial" w:cs="Arial"/>
              </w:rPr>
              <w:t xml:space="preserve"> </w:t>
            </w:r>
            <w:r w:rsidRPr="00A81E2D">
              <w:rPr>
                <w:rFonts w:ascii="Arial" w:hAnsi="Arial" w:cs="Arial"/>
              </w:rPr>
              <w:t>Países de Mayor Riesgo</w:t>
            </w:r>
            <w:r w:rsidR="00E5250A">
              <w:rPr>
                <w:rFonts w:ascii="Arial" w:hAnsi="Arial" w:cs="Arial"/>
              </w:rPr>
              <w:t xml:space="preserve"> el cual cita “</w:t>
            </w:r>
            <w:r w:rsidR="00E5250A" w:rsidRPr="00E5250A">
              <w:rPr>
                <w:rFonts w:ascii="Arial" w:hAnsi="Arial" w:cs="Arial"/>
                <w:i/>
                <w:iCs/>
              </w:rPr>
              <w:t>La Lotería establece procedimientos más estrictos para la iniciación y seguimiento a las relaciones comerciales   y   operaciones   con   personas   naturales   o   jurídicas   e   instituciones   financieras procedentes  de  países  donde  no  se  aplican  las  recomendaciones  del  GAFI  o  no  se  les  aplica suficientemente. El Sistema debe contemplar las medidas intensificadas, eficaces y proporcionales a los riesgos que representen</w:t>
            </w:r>
            <w:r w:rsidR="00E5250A">
              <w:rPr>
                <w:rFonts w:ascii="Arial" w:hAnsi="Arial" w:cs="Arial"/>
              </w:rPr>
              <w:t xml:space="preserve">”. </w:t>
            </w:r>
          </w:p>
          <w:p w14:paraId="2568DED2" w14:textId="77777777" w:rsidR="006B567D" w:rsidRDefault="006B567D" w:rsidP="004379DF">
            <w:pPr>
              <w:jc w:val="both"/>
              <w:rPr>
                <w:rFonts w:ascii="Arial" w:hAnsi="Arial" w:cs="Arial"/>
                <w:color w:val="FF0000"/>
              </w:rPr>
            </w:pPr>
          </w:p>
          <w:p w14:paraId="3DB649C4" w14:textId="6110EB25" w:rsidR="002C3173" w:rsidRDefault="002C3173" w:rsidP="00002ED0">
            <w:pPr>
              <w:pStyle w:val="Prrafodelista"/>
              <w:numPr>
                <w:ilvl w:val="0"/>
                <w:numId w:val="17"/>
              </w:numPr>
              <w:jc w:val="both"/>
              <w:rPr>
                <w:rFonts w:ascii="Arial" w:hAnsi="Arial" w:cs="Arial"/>
              </w:rPr>
            </w:pPr>
            <w:r w:rsidRPr="002C3173">
              <w:rPr>
                <w:rFonts w:ascii="Arial" w:hAnsi="Arial" w:cs="Arial"/>
              </w:rPr>
              <w:t>Artículo 18.2.1.5. Solicitudes de información de las autoridades. Los sujetos obligados deberán suministrar la información que soliciten las autoridades, en virtud del artículo 200 de la Ley 906 de 2004, modificado por el artículo 49 de la Ley 1142 de 2007. Por tanto, en lo correspondiente a temas relacionados con el lavado de activos, sus delitos fuente y la financiación del terrorismo, el Manual del Sistema de Administración de Riesgos deberá establecer el procedimiento que se adelantará para dar respuesta a la autoridad en forma oportuna.</w:t>
            </w:r>
          </w:p>
          <w:p w14:paraId="0A6D95B5" w14:textId="77777777" w:rsidR="002C3173" w:rsidRDefault="002C3173" w:rsidP="002C3173">
            <w:pPr>
              <w:jc w:val="both"/>
            </w:pPr>
          </w:p>
          <w:p w14:paraId="595F7C97" w14:textId="77777777" w:rsidR="004379DF" w:rsidRDefault="002C3173" w:rsidP="002C3173">
            <w:pPr>
              <w:jc w:val="both"/>
              <w:rPr>
                <w:rFonts w:ascii="Arial" w:hAnsi="Arial" w:cs="Arial"/>
              </w:rPr>
            </w:pPr>
            <w:r w:rsidRPr="002C3173">
              <w:rPr>
                <w:rFonts w:ascii="Arial" w:hAnsi="Arial" w:cs="Arial"/>
              </w:rPr>
              <w:t>La entidad cuenta con el procedimiento PRO105-497-1 ATENCIÓN A SOLICITUDES Y REQUERIMIENTOS DE INFORMACIÓN POR PARTE DE AUTORIDADES COMPETENTES Y ENTES EXTERNOS</w:t>
            </w:r>
            <w:r>
              <w:rPr>
                <w:rFonts w:ascii="Arial" w:hAnsi="Arial" w:cs="Arial"/>
              </w:rPr>
              <w:t>; e</w:t>
            </w:r>
            <w:r w:rsidRPr="002C3173">
              <w:rPr>
                <w:rFonts w:ascii="Arial" w:hAnsi="Arial" w:cs="Arial"/>
              </w:rPr>
              <w:t xml:space="preserve">l día 25 de octubre de 2022 la Oficial de Cumplimiento informó que en la vigencia 2022 no se han recibido requerimientos por parte de ningún ente externo y/u órgano de control. </w:t>
            </w:r>
          </w:p>
          <w:p w14:paraId="4EE00F1E" w14:textId="1EBD25CA" w:rsidR="002C3173" w:rsidRDefault="002C3173" w:rsidP="002C3173">
            <w:pPr>
              <w:jc w:val="both"/>
              <w:rPr>
                <w:rFonts w:ascii="Arial" w:hAnsi="Arial" w:cs="Arial"/>
                <w:b/>
                <w:bCs/>
              </w:rPr>
            </w:pPr>
          </w:p>
        </w:tc>
      </w:tr>
      <w:tr w:rsidR="00781EB7" w:rsidRPr="00C9257D" w14:paraId="32BB8BB1" w14:textId="77777777" w:rsidTr="00392C7F">
        <w:trPr>
          <w:trHeight w:val="688"/>
        </w:trPr>
        <w:tc>
          <w:tcPr>
            <w:tcW w:w="5000" w:type="pct"/>
            <w:shd w:val="clear" w:color="auto" w:fill="auto"/>
          </w:tcPr>
          <w:p w14:paraId="49F28BC3" w14:textId="741D882C" w:rsidR="00AD0E50" w:rsidRDefault="00AD0E50" w:rsidP="00781EB7">
            <w:pPr>
              <w:jc w:val="both"/>
              <w:rPr>
                <w:rFonts w:ascii="Arial" w:hAnsi="Arial" w:cs="Arial"/>
                <w:b/>
                <w:bCs/>
              </w:rPr>
            </w:pPr>
            <w:r w:rsidRPr="00AD0E50">
              <w:rPr>
                <w:rFonts w:ascii="Arial" w:hAnsi="Arial" w:cs="Arial"/>
                <w:b/>
                <w:bCs/>
              </w:rPr>
              <w:lastRenderedPageBreak/>
              <w:t xml:space="preserve">Conformidad No. </w:t>
            </w:r>
            <w:r w:rsidR="00E06FD6">
              <w:rPr>
                <w:rFonts w:ascii="Arial" w:hAnsi="Arial" w:cs="Arial"/>
                <w:b/>
                <w:bCs/>
              </w:rPr>
              <w:t>20</w:t>
            </w:r>
          </w:p>
          <w:p w14:paraId="5FEAD10D" w14:textId="5840D32F" w:rsidR="00781EB7" w:rsidRDefault="00781EB7" w:rsidP="00781EB7">
            <w:pPr>
              <w:jc w:val="both"/>
              <w:rPr>
                <w:rFonts w:ascii="Arial" w:hAnsi="Arial" w:cs="Arial"/>
                <w:b/>
                <w:bCs/>
              </w:rPr>
            </w:pPr>
            <w:r>
              <w:rPr>
                <w:rFonts w:ascii="Arial" w:hAnsi="Arial" w:cs="Arial"/>
                <w:b/>
                <w:bCs/>
              </w:rPr>
              <w:t>Tema:</w:t>
            </w:r>
            <w:r w:rsidR="008F3C31">
              <w:rPr>
                <w:rFonts w:ascii="Arial" w:hAnsi="Arial" w:cs="Arial"/>
                <w:b/>
                <w:bCs/>
              </w:rPr>
              <w:t xml:space="preserve"> Señales de Alerta </w:t>
            </w:r>
          </w:p>
          <w:p w14:paraId="1A680F0C" w14:textId="77777777" w:rsidR="008F3C31" w:rsidRDefault="008F3C31" w:rsidP="00781EB7">
            <w:pPr>
              <w:jc w:val="both"/>
              <w:rPr>
                <w:rFonts w:ascii="Arial" w:hAnsi="Arial" w:cs="Arial"/>
                <w:b/>
                <w:bCs/>
              </w:rPr>
            </w:pPr>
          </w:p>
          <w:p w14:paraId="4DB454C0" w14:textId="1A242CF5" w:rsidR="008F3C31" w:rsidRDefault="008F3C31" w:rsidP="008F3C31">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78DD795C" w14:textId="77777777" w:rsidR="008F3C31" w:rsidRDefault="008F3C31" w:rsidP="008F3C31">
            <w:pPr>
              <w:jc w:val="both"/>
              <w:rPr>
                <w:rFonts w:ascii="Arial" w:hAnsi="Arial" w:cs="Arial"/>
              </w:rPr>
            </w:pPr>
          </w:p>
          <w:p w14:paraId="200974C8" w14:textId="77777777" w:rsidR="00781EB7" w:rsidRDefault="00781EB7" w:rsidP="00781EB7">
            <w:pPr>
              <w:jc w:val="both"/>
              <w:rPr>
                <w:rFonts w:ascii="Arial" w:hAnsi="Arial" w:cs="Arial"/>
                <w:b/>
                <w:bCs/>
              </w:rPr>
            </w:pPr>
            <w:r>
              <w:rPr>
                <w:rFonts w:ascii="Arial" w:hAnsi="Arial" w:cs="Arial"/>
                <w:b/>
                <w:bCs/>
              </w:rPr>
              <w:t>Condición:</w:t>
            </w:r>
          </w:p>
          <w:p w14:paraId="7E1BEF28" w14:textId="77777777" w:rsidR="008F3C31" w:rsidRPr="008F3C31" w:rsidRDefault="008F3C31" w:rsidP="00781EB7">
            <w:pPr>
              <w:jc w:val="both"/>
              <w:rPr>
                <w:rFonts w:ascii="Arial" w:hAnsi="Arial" w:cs="Arial"/>
              </w:rPr>
            </w:pPr>
          </w:p>
          <w:p w14:paraId="20992BE6" w14:textId="77777777" w:rsidR="008F3C31" w:rsidRDefault="008F3C31" w:rsidP="00781EB7">
            <w:pPr>
              <w:jc w:val="both"/>
              <w:rPr>
                <w:rFonts w:ascii="Arial" w:hAnsi="Arial" w:cs="Arial"/>
              </w:rPr>
            </w:pPr>
            <w:r w:rsidRPr="008F3C31">
              <w:rPr>
                <w:rFonts w:ascii="Arial" w:hAnsi="Arial" w:cs="Arial"/>
              </w:rPr>
              <w:t>Artículo 18.2.2. Señales de alerta. El sujeto obligado deberá construir un listado de señales de alerta generadas por personas, operaciones, canales de distribución y jurisdicciones o zonas geográficas. Para su construcción será útil la información obtenida, entre otras fuentes, en estudios de mercado sobre el comportamiento de los juegos de suerte y azar territoriales; ilegalidad e informalidad en la economía, ilegalidad en las apuestas, experiencia de la entidad en materia de apuestas y apostadores entre otros aspectos.</w:t>
            </w:r>
          </w:p>
          <w:p w14:paraId="3D83275B" w14:textId="13C8ABAA" w:rsidR="008F3C31" w:rsidRDefault="008F3C31" w:rsidP="00781EB7">
            <w:pPr>
              <w:jc w:val="both"/>
              <w:rPr>
                <w:rFonts w:ascii="Arial" w:hAnsi="Arial" w:cs="Arial"/>
              </w:rPr>
            </w:pPr>
          </w:p>
          <w:p w14:paraId="146E4DE3" w14:textId="68FEC388" w:rsidR="00022DEA" w:rsidRDefault="00022DEA" w:rsidP="00781EB7">
            <w:pPr>
              <w:jc w:val="both"/>
              <w:rPr>
                <w:rFonts w:ascii="Arial" w:hAnsi="Arial" w:cs="Arial"/>
              </w:rPr>
            </w:pPr>
            <w:r>
              <w:rPr>
                <w:rFonts w:ascii="Arial" w:hAnsi="Arial" w:cs="Arial"/>
              </w:rPr>
              <w:t xml:space="preserve">Se verifica que el Manual </w:t>
            </w:r>
            <w:r w:rsidRPr="00A81E2D">
              <w:rPr>
                <w:rFonts w:ascii="Arial" w:hAnsi="Arial" w:cs="Arial"/>
              </w:rPr>
              <w:t>LA/FT/FPADM</w:t>
            </w:r>
            <w:r>
              <w:rPr>
                <w:rFonts w:ascii="Arial" w:hAnsi="Arial" w:cs="Arial"/>
              </w:rPr>
              <w:t xml:space="preserve"> aprobado por la entidad incluye el numeral </w:t>
            </w:r>
            <w:r w:rsidRPr="00022DEA">
              <w:rPr>
                <w:rFonts w:ascii="Arial" w:hAnsi="Arial" w:cs="Arial"/>
              </w:rPr>
              <w:t>11.5.</w:t>
            </w:r>
            <w:r>
              <w:rPr>
                <w:rFonts w:ascii="Arial" w:hAnsi="Arial" w:cs="Arial"/>
              </w:rPr>
              <w:t xml:space="preserve"> </w:t>
            </w:r>
            <w:r w:rsidRPr="00022DEA">
              <w:rPr>
                <w:rFonts w:ascii="Arial" w:hAnsi="Arial" w:cs="Arial"/>
              </w:rPr>
              <w:t>Política  sobre  la  Identificación  y  Análisis  de  Señales  de  Alerta,  Análisis, Determinación y Reporte de Operaciones Inusuales</w:t>
            </w:r>
          </w:p>
          <w:p w14:paraId="5587CD94" w14:textId="55E67D3B" w:rsidR="00022DEA" w:rsidRDefault="00022DEA" w:rsidP="00781EB7">
            <w:pPr>
              <w:jc w:val="both"/>
              <w:rPr>
                <w:rFonts w:ascii="Arial" w:hAnsi="Arial" w:cs="Arial"/>
              </w:rPr>
            </w:pPr>
          </w:p>
          <w:p w14:paraId="53B7241F" w14:textId="169A95AA" w:rsidR="00E5250A" w:rsidRDefault="00E5250A" w:rsidP="00781EB7">
            <w:pPr>
              <w:jc w:val="both"/>
              <w:rPr>
                <w:rFonts w:ascii="Arial" w:hAnsi="Arial" w:cs="Arial"/>
              </w:rPr>
            </w:pPr>
            <w:r w:rsidRPr="00E5250A">
              <w:rPr>
                <w:rFonts w:ascii="Arial" w:hAnsi="Arial" w:cs="Arial"/>
              </w:rPr>
              <w:t xml:space="preserve">Adicionalmente se cuenta con la siguiente documentación asociada: </w:t>
            </w:r>
          </w:p>
          <w:p w14:paraId="436C5C52" w14:textId="77777777" w:rsidR="00E5250A" w:rsidRPr="00E5250A" w:rsidRDefault="00E5250A" w:rsidP="006315C0">
            <w:pPr>
              <w:jc w:val="both"/>
              <w:rPr>
                <w:rFonts w:ascii="Arial" w:hAnsi="Arial" w:cs="Arial"/>
              </w:rPr>
            </w:pPr>
          </w:p>
          <w:p w14:paraId="477DBD81" w14:textId="124CED1B" w:rsidR="00022DEA" w:rsidRDefault="00CC11E4" w:rsidP="006315C0">
            <w:pPr>
              <w:jc w:val="both"/>
              <w:rPr>
                <w:rFonts w:ascii="Arial" w:hAnsi="Arial" w:cs="Arial"/>
              </w:rPr>
            </w:pPr>
            <w:r>
              <w:rPr>
                <w:rFonts w:ascii="Arial" w:hAnsi="Arial" w:cs="Arial"/>
              </w:rPr>
              <w:t xml:space="preserve">Procedimiento </w:t>
            </w:r>
            <w:r w:rsidR="006315C0" w:rsidRPr="006315C0">
              <w:rPr>
                <w:rFonts w:ascii="Arial" w:hAnsi="Arial" w:cs="Arial"/>
              </w:rPr>
              <w:t xml:space="preserve">PRO105-289-3 Identificación </w:t>
            </w:r>
            <w:r w:rsidR="006315C0">
              <w:rPr>
                <w:rFonts w:ascii="Arial" w:hAnsi="Arial" w:cs="Arial"/>
              </w:rPr>
              <w:t>y</w:t>
            </w:r>
            <w:r w:rsidR="006315C0" w:rsidRPr="006315C0">
              <w:rPr>
                <w:rFonts w:ascii="Arial" w:hAnsi="Arial" w:cs="Arial"/>
              </w:rPr>
              <w:t xml:space="preserve"> Análisis </w:t>
            </w:r>
            <w:r w:rsidR="006315C0">
              <w:rPr>
                <w:rFonts w:ascii="Arial" w:hAnsi="Arial" w:cs="Arial"/>
              </w:rPr>
              <w:t>d</w:t>
            </w:r>
            <w:r w:rsidR="006315C0" w:rsidRPr="006315C0">
              <w:rPr>
                <w:rFonts w:ascii="Arial" w:hAnsi="Arial" w:cs="Arial"/>
              </w:rPr>
              <w:t xml:space="preserve">e Señales </w:t>
            </w:r>
            <w:r w:rsidR="006315C0">
              <w:rPr>
                <w:rFonts w:ascii="Arial" w:hAnsi="Arial" w:cs="Arial"/>
              </w:rPr>
              <w:t>d</w:t>
            </w:r>
            <w:r w:rsidR="006315C0" w:rsidRPr="006315C0">
              <w:rPr>
                <w:rFonts w:ascii="Arial" w:hAnsi="Arial" w:cs="Arial"/>
              </w:rPr>
              <w:t xml:space="preserve">e Alerta, </w:t>
            </w:r>
            <w:r w:rsidR="006315C0">
              <w:rPr>
                <w:rFonts w:ascii="Arial" w:hAnsi="Arial" w:cs="Arial"/>
              </w:rPr>
              <w:t>y</w:t>
            </w:r>
            <w:r w:rsidR="006315C0" w:rsidRPr="006315C0">
              <w:rPr>
                <w:rFonts w:ascii="Arial" w:hAnsi="Arial" w:cs="Arial"/>
              </w:rPr>
              <w:t xml:space="preserve"> Análisis,</w:t>
            </w:r>
            <w:r w:rsidR="006315C0">
              <w:rPr>
                <w:rFonts w:ascii="Arial" w:hAnsi="Arial" w:cs="Arial"/>
              </w:rPr>
              <w:t xml:space="preserve"> </w:t>
            </w:r>
            <w:r w:rsidR="006315C0" w:rsidRPr="006315C0">
              <w:rPr>
                <w:rFonts w:ascii="Arial" w:hAnsi="Arial" w:cs="Arial"/>
              </w:rPr>
              <w:t xml:space="preserve">Determinación </w:t>
            </w:r>
            <w:r w:rsidR="006315C0">
              <w:rPr>
                <w:rFonts w:ascii="Arial" w:hAnsi="Arial" w:cs="Arial"/>
              </w:rPr>
              <w:t>y</w:t>
            </w:r>
            <w:r w:rsidR="006315C0" w:rsidRPr="006315C0">
              <w:rPr>
                <w:rFonts w:ascii="Arial" w:hAnsi="Arial" w:cs="Arial"/>
              </w:rPr>
              <w:t xml:space="preserve"> Reporte </w:t>
            </w:r>
            <w:r w:rsidR="006315C0">
              <w:rPr>
                <w:rFonts w:ascii="Arial" w:hAnsi="Arial" w:cs="Arial"/>
              </w:rPr>
              <w:t>d</w:t>
            </w:r>
            <w:r w:rsidR="006315C0" w:rsidRPr="006315C0">
              <w:rPr>
                <w:rFonts w:ascii="Arial" w:hAnsi="Arial" w:cs="Arial"/>
              </w:rPr>
              <w:t>e Operaciones Inusuales</w:t>
            </w:r>
          </w:p>
          <w:p w14:paraId="6768380F" w14:textId="579A3E8C" w:rsidR="00CC11E4" w:rsidRDefault="00CC11E4" w:rsidP="00781EB7">
            <w:pPr>
              <w:jc w:val="both"/>
              <w:rPr>
                <w:rFonts w:ascii="Arial" w:hAnsi="Arial" w:cs="Arial"/>
              </w:rPr>
            </w:pPr>
            <w:r>
              <w:rPr>
                <w:rFonts w:ascii="Arial" w:hAnsi="Arial" w:cs="Arial"/>
              </w:rPr>
              <w:t xml:space="preserve">Documento de Tipologías </w:t>
            </w:r>
            <w:r w:rsidR="006315C0" w:rsidRPr="006315C0">
              <w:rPr>
                <w:rFonts w:ascii="Arial" w:hAnsi="Arial" w:cs="Arial"/>
              </w:rPr>
              <w:t>LA/FT/FPADM</w:t>
            </w:r>
            <w:r w:rsidR="006315C0">
              <w:rPr>
                <w:rFonts w:ascii="Arial" w:hAnsi="Arial" w:cs="Arial"/>
              </w:rPr>
              <w:t xml:space="preserve"> de agosto de 2022</w:t>
            </w:r>
          </w:p>
          <w:p w14:paraId="10BF56A7" w14:textId="34998A24" w:rsidR="006315C0" w:rsidRPr="00D67203" w:rsidRDefault="006315C0" w:rsidP="006315C0">
            <w:pPr>
              <w:jc w:val="both"/>
              <w:rPr>
                <w:rFonts w:ascii="Arial" w:hAnsi="Arial" w:cs="Arial"/>
              </w:rPr>
            </w:pPr>
            <w:r w:rsidRPr="00D67203">
              <w:rPr>
                <w:rFonts w:ascii="Arial" w:hAnsi="Arial" w:cs="Arial"/>
              </w:rPr>
              <w:t xml:space="preserve">Procedimiento Matriz </w:t>
            </w:r>
            <w:r>
              <w:rPr>
                <w:rFonts w:ascii="Arial" w:hAnsi="Arial" w:cs="Arial"/>
              </w:rPr>
              <w:t>d</w:t>
            </w:r>
            <w:r w:rsidRPr="00D67203">
              <w:rPr>
                <w:rFonts w:ascii="Arial" w:hAnsi="Arial" w:cs="Arial"/>
              </w:rPr>
              <w:t>e Riesgos LA-FT-FPADM</w:t>
            </w:r>
            <w:r>
              <w:rPr>
                <w:rFonts w:ascii="Arial" w:hAnsi="Arial" w:cs="Arial"/>
              </w:rPr>
              <w:t xml:space="preserve"> código </w:t>
            </w:r>
            <w:r w:rsidRPr="00D67203">
              <w:rPr>
                <w:rFonts w:ascii="Arial" w:hAnsi="Arial" w:cs="Arial"/>
              </w:rPr>
              <w:t>PRO105-527-1</w:t>
            </w:r>
            <w:r>
              <w:rPr>
                <w:rFonts w:ascii="Arial" w:hAnsi="Arial" w:cs="Arial"/>
              </w:rPr>
              <w:t xml:space="preserve"> del </w:t>
            </w:r>
            <w:r w:rsidRPr="00D67203">
              <w:rPr>
                <w:rFonts w:ascii="Arial" w:hAnsi="Arial" w:cs="Arial"/>
              </w:rPr>
              <w:t>29/09/2022</w:t>
            </w:r>
            <w:r>
              <w:rPr>
                <w:rFonts w:ascii="Arial" w:hAnsi="Arial" w:cs="Arial"/>
              </w:rPr>
              <w:t>.</w:t>
            </w:r>
          </w:p>
          <w:p w14:paraId="51F4B009" w14:textId="146258B3" w:rsidR="00CC11E4" w:rsidRDefault="00CC11E4" w:rsidP="00781EB7">
            <w:pPr>
              <w:jc w:val="both"/>
              <w:rPr>
                <w:rFonts w:ascii="Arial" w:hAnsi="Arial" w:cs="Arial"/>
              </w:rPr>
            </w:pPr>
            <w:r>
              <w:rPr>
                <w:rFonts w:ascii="Arial" w:hAnsi="Arial" w:cs="Arial"/>
              </w:rPr>
              <w:t xml:space="preserve">Formato para reportar señales de alerta </w:t>
            </w:r>
          </w:p>
          <w:p w14:paraId="1E620DE3" w14:textId="2F35C995" w:rsidR="008F3C31" w:rsidRDefault="008F3C31" w:rsidP="00781EB7">
            <w:pPr>
              <w:jc w:val="both"/>
              <w:rPr>
                <w:rFonts w:ascii="Arial" w:hAnsi="Arial" w:cs="Arial"/>
                <w:b/>
                <w:bCs/>
              </w:rPr>
            </w:pPr>
          </w:p>
        </w:tc>
      </w:tr>
      <w:tr w:rsidR="00781EB7" w:rsidRPr="00C9257D" w14:paraId="4909D6EC" w14:textId="77777777" w:rsidTr="00392C7F">
        <w:trPr>
          <w:trHeight w:val="688"/>
        </w:trPr>
        <w:tc>
          <w:tcPr>
            <w:tcW w:w="5000" w:type="pct"/>
            <w:shd w:val="clear" w:color="auto" w:fill="auto"/>
          </w:tcPr>
          <w:p w14:paraId="43906F8B" w14:textId="69851460" w:rsidR="00022DEA" w:rsidRDefault="00022DEA" w:rsidP="00022DEA">
            <w:pPr>
              <w:jc w:val="both"/>
              <w:rPr>
                <w:rFonts w:ascii="Arial" w:hAnsi="Arial" w:cs="Arial"/>
                <w:b/>
                <w:bCs/>
              </w:rPr>
            </w:pPr>
            <w:r w:rsidRPr="00AD0E50">
              <w:rPr>
                <w:rFonts w:ascii="Arial" w:hAnsi="Arial" w:cs="Arial"/>
                <w:b/>
                <w:bCs/>
              </w:rPr>
              <w:t xml:space="preserve">Conformidad No. </w:t>
            </w:r>
            <w:r>
              <w:rPr>
                <w:rFonts w:ascii="Arial" w:hAnsi="Arial" w:cs="Arial"/>
                <w:b/>
                <w:bCs/>
              </w:rPr>
              <w:t>21</w:t>
            </w:r>
          </w:p>
          <w:p w14:paraId="1713FCFE" w14:textId="15ECDA92" w:rsidR="00022DEA" w:rsidRDefault="00022DEA" w:rsidP="00022DEA">
            <w:pPr>
              <w:jc w:val="both"/>
              <w:rPr>
                <w:rFonts w:ascii="Arial" w:hAnsi="Arial" w:cs="Arial"/>
                <w:b/>
                <w:bCs/>
              </w:rPr>
            </w:pPr>
            <w:r>
              <w:rPr>
                <w:rFonts w:ascii="Arial" w:hAnsi="Arial" w:cs="Arial"/>
                <w:b/>
                <w:bCs/>
              </w:rPr>
              <w:t xml:space="preserve">Tema: Sistemas Informáticos </w:t>
            </w:r>
          </w:p>
          <w:p w14:paraId="74DD5969" w14:textId="77777777" w:rsidR="00022DEA" w:rsidRDefault="00022DEA" w:rsidP="00022DEA">
            <w:pPr>
              <w:jc w:val="both"/>
              <w:rPr>
                <w:rFonts w:ascii="Arial" w:hAnsi="Arial" w:cs="Arial"/>
                <w:b/>
                <w:bCs/>
              </w:rPr>
            </w:pPr>
          </w:p>
          <w:p w14:paraId="6ABC19BD" w14:textId="316B9AF1" w:rsidR="00022DEA" w:rsidRDefault="00022DEA" w:rsidP="00022DEA">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0823D0E4" w14:textId="61117D4A" w:rsidR="00022DEA" w:rsidRDefault="00022DEA" w:rsidP="00022DEA">
            <w:pPr>
              <w:jc w:val="both"/>
              <w:rPr>
                <w:rFonts w:ascii="Arial" w:hAnsi="Arial" w:cs="Arial"/>
              </w:rPr>
            </w:pPr>
          </w:p>
          <w:p w14:paraId="77005E24" w14:textId="77777777" w:rsidR="00022DEA" w:rsidRDefault="00022DEA" w:rsidP="00022DEA">
            <w:pPr>
              <w:jc w:val="both"/>
              <w:rPr>
                <w:rFonts w:ascii="Arial" w:hAnsi="Arial" w:cs="Arial"/>
              </w:rPr>
            </w:pPr>
          </w:p>
          <w:p w14:paraId="1C914B0D" w14:textId="77777777" w:rsidR="00781EB7" w:rsidRDefault="00781EB7" w:rsidP="00781EB7">
            <w:pPr>
              <w:jc w:val="both"/>
              <w:rPr>
                <w:rFonts w:ascii="Arial" w:hAnsi="Arial" w:cs="Arial"/>
                <w:b/>
                <w:bCs/>
              </w:rPr>
            </w:pPr>
            <w:r>
              <w:rPr>
                <w:rFonts w:ascii="Arial" w:hAnsi="Arial" w:cs="Arial"/>
                <w:b/>
                <w:bCs/>
              </w:rPr>
              <w:t>Condición:</w:t>
            </w:r>
          </w:p>
          <w:p w14:paraId="44861B4D" w14:textId="77777777" w:rsidR="00022DEA" w:rsidRDefault="00022DEA" w:rsidP="00781EB7">
            <w:pPr>
              <w:jc w:val="both"/>
              <w:rPr>
                <w:rFonts w:ascii="Arial" w:hAnsi="Arial" w:cs="Arial"/>
                <w:b/>
                <w:bCs/>
              </w:rPr>
            </w:pPr>
          </w:p>
          <w:p w14:paraId="5A1C8E01" w14:textId="77777777" w:rsidR="00022DEA" w:rsidRDefault="00022DEA" w:rsidP="00781EB7">
            <w:pPr>
              <w:jc w:val="both"/>
              <w:rPr>
                <w:rFonts w:ascii="Arial" w:hAnsi="Arial" w:cs="Arial"/>
              </w:rPr>
            </w:pPr>
            <w:r w:rsidRPr="00022DEA">
              <w:rPr>
                <w:rFonts w:ascii="Arial" w:hAnsi="Arial" w:cs="Arial"/>
              </w:rPr>
              <w:t>Artículo 18.2.3. Consolidación electrónica de operaciones. Los operadores de juegos de suerte y azar territoriales deberán contar con sistemas informáticos que les permitan la consolidación de información por factores de riesgo; personas, operaciones de apuesta, canales y jurisdicciones, con el fin de realizar análisis estadísticos que apoyen su monitoreo periódico y la construcción de las señales de alerta.</w:t>
            </w:r>
          </w:p>
          <w:p w14:paraId="2761FFBF" w14:textId="3E6E26C7" w:rsidR="00022DEA" w:rsidRDefault="00022DEA" w:rsidP="00781EB7">
            <w:pPr>
              <w:jc w:val="both"/>
              <w:rPr>
                <w:rFonts w:ascii="Arial" w:hAnsi="Arial" w:cs="Arial"/>
              </w:rPr>
            </w:pPr>
          </w:p>
          <w:p w14:paraId="01A9A4C0" w14:textId="45288450" w:rsidR="00022DEA" w:rsidRDefault="00022DEA" w:rsidP="00022DEA">
            <w:pPr>
              <w:jc w:val="both"/>
              <w:rPr>
                <w:rFonts w:ascii="Arial" w:hAnsi="Arial" w:cs="Arial"/>
              </w:rPr>
            </w:pPr>
            <w:r>
              <w:rPr>
                <w:rFonts w:ascii="Arial" w:hAnsi="Arial" w:cs="Arial"/>
              </w:rPr>
              <w:t xml:space="preserve">Se verifica que el Manual </w:t>
            </w:r>
            <w:r w:rsidRPr="00A81E2D">
              <w:rPr>
                <w:rFonts w:ascii="Arial" w:hAnsi="Arial" w:cs="Arial"/>
              </w:rPr>
              <w:t>LA/FT/FPADM</w:t>
            </w:r>
            <w:r>
              <w:rPr>
                <w:rFonts w:ascii="Arial" w:hAnsi="Arial" w:cs="Arial"/>
              </w:rPr>
              <w:t xml:space="preserve"> aprobado por la entidad incluye el numeral </w:t>
            </w:r>
            <w:r w:rsidRPr="00022DEA">
              <w:rPr>
                <w:rFonts w:ascii="Arial" w:hAnsi="Arial" w:cs="Arial"/>
              </w:rPr>
              <w:t>13.</w:t>
            </w:r>
            <w:r>
              <w:rPr>
                <w:rFonts w:ascii="Arial" w:hAnsi="Arial" w:cs="Arial"/>
              </w:rPr>
              <w:t xml:space="preserve"> </w:t>
            </w:r>
            <w:r w:rsidRPr="00022DEA">
              <w:rPr>
                <w:rFonts w:ascii="Arial" w:hAnsi="Arial" w:cs="Arial"/>
              </w:rPr>
              <w:t>HERRAMIENTAS INFORMÁTICAS QUE APOYAN LA IMPLEMENTACIÓN DEL SISTEMA</w:t>
            </w:r>
            <w:r>
              <w:rPr>
                <w:rFonts w:ascii="Arial" w:hAnsi="Arial" w:cs="Arial"/>
              </w:rPr>
              <w:t xml:space="preserve">, las cuales se relacionan a continuación: </w:t>
            </w:r>
          </w:p>
          <w:p w14:paraId="2F628124" w14:textId="71010C41" w:rsidR="00022DEA" w:rsidRDefault="00022DEA" w:rsidP="00022DEA">
            <w:pPr>
              <w:jc w:val="both"/>
              <w:rPr>
                <w:rFonts w:ascii="Arial" w:hAnsi="Arial" w:cs="Arial"/>
              </w:rPr>
            </w:pPr>
          </w:p>
          <w:p w14:paraId="2736CFE8" w14:textId="3655C68F" w:rsidR="00022DEA" w:rsidRDefault="00022DEA" w:rsidP="00781EB7">
            <w:pPr>
              <w:jc w:val="both"/>
              <w:rPr>
                <w:rFonts w:ascii="Arial" w:hAnsi="Arial" w:cs="Arial"/>
              </w:rPr>
            </w:pPr>
            <w:r w:rsidRPr="00022DEA">
              <w:rPr>
                <w:rFonts w:ascii="Arial" w:hAnsi="Arial" w:cs="Arial"/>
              </w:rPr>
              <w:t>13.1.Herramienta Para la Consulta en Listas Vinculantes y de Control</w:t>
            </w:r>
          </w:p>
          <w:p w14:paraId="13AF23F5" w14:textId="1D772EFB" w:rsidR="00022DEA" w:rsidRDefault="00022DEA" w:rsidP="00781EB7">
            <w:pPr>
              <w:jc w:val="both"/>
              <w:rPr>
                <w:rFonts w:ascii="Arial" w:hAnsi="Arial" w:cs="Arial"/>
              </w:rPr>
            </w:pPr>
            <w:r w:rsidRPr="00022DEA">
              <w:rPr>
                <w:rFonts w:ascii="Arial" w:hAnsi="Arial" w:cs="Arial"/>
              </w:rPr>
              <w:t>13.2.Sistema  de  Información  Para  la  Gestión  de  Correspondencia  y  Expedientes Documentales de Archivo S.I.G.A.</w:t>
            </w:r>
          </w:p>
          <w:p w14:paraId="00520CE2" w14:textId="62F6564F" w:rsidR="00022DEA" w:rsidRDefault="00022DEA" w:rsidP="00781EB7">
            <w:pPr>
              <w:jc w:val="both"/>
              <w:rPr>
                <w:rFonts w:ascii="Arial" w:hAnsi="Arial" w:cs="Arial"/>
              </w:rPr>
            </w:pPr>
            <w:r w:rsidRPr="00022DEA">
              <w:rPr>
                <w:rFonts w:ascii="Arial" w:hAnsi="Arial" w:cs="Arial"/>
              </w:rPr>
              <w:t>13.3.Chanseguro-Oracle BI</w:t>
            </w:r>
          </w:p>
          <w:p w14:paraId="1F59FDE7" w14:textId="7B1A7B84" w:rsidR="00022DEA" w:rsidRDefault="00022DEA" w:rsidP="00781EB7">
            <w:pPr>
              <w:jc w:val="both"/>
              <w:rPr>
                <w:rFonts w:ascii="Arial" w:hAnsi="Arial" w:cs="Arial"/>
              </w:rPr>
            </w:pPr>
            <w:r w:rsidRPr="00022DEA">
              <w:rPr>
                <w:rFonts w:ascii="Arial" w:hAnsi="Arial" w:cs="Arial"/>
              </w:rPr>
              <w:t>13.4.Convenio   Interadministrativo   de   Cooperación   Registraduría   Nacional   del Estado Civil</w:t>
            </w:r>
          </w:p>
          <w:p w14:paraId="420165B3" w14:textId="1BF19788" w:rsidR="00022DEA" w:rsidRDefault="00022DEA" w:rsidP="00781EB7">
            <w:pPr>
              <w:jc w:val="both"/>
              <w:rPr>
                <w:rFonts w:ascii="Arial" w:hAnsi="Arial" w:cs="Arial"/>
              </w:rPr>
            </w:pPr>
          </w:p>
          <w:p w14:paraId="673DCDB7" w14:textId="759D1B8C" w:rsidR="00022DEA" w:rsidRDefault="00022DEA" w:rsidP="00895C8E">
            <w:pPr>
              <w:jc w:val="both"/>
              <w:rPr>
                <w:rFonts w:ascii="Arial" w:hAnsi="Arial" w:cs="Arial"/>
                <w:b/>
                <w:bCs/>
              </w:rPr>
            </w:pPr>
          </w:p>
        </w:tc>
      </w:tr>
      <w:tr w:rsidR="00022DEA" w:rsidRPr="00C9257D" w14:paraId="2179CCFA" w14:textId="77777777" w:rsidTr="00392C7F">
        <w:trPr>
          <w:trHeight w:val="688"/>
        </w:trPr>
        <w:tc>
          <w:tcPr>
            <w:tcW w:w="5000" w:type="pct"/>
            <w:shd w:val="clear" w:color="auto" w:fill="auto"/>
          </w:tcPr>
          <w:p w14:paraId="3E07C835" w14:textId="56F2659D" w:rsidR="00A944E6" w:rsidRDefault="00A944E6" w:rsidP="00A944E6">
            <w:pPr>
              <w:jc w:val="both"/>
              <w:rPr>
                <w:rFonts w:ascii="Arial" w:hAnsi="Arial" w:cs="Arial"/>
                <w:b/>
                <w:bCs/>
              </w:rPr>
            </w:pPr>
            <w:r w:rsidRPr="00AD0E50">
              <w:rPr>
                <w:rFonts w:ascii="Arial" w:hAnsi="Arial" w:cs="Arial"/>
                <w:b/>
                <w:bCs/>
              </w:rPr>
              <w:lastRenderedPageBreak/>
              <w:t xml:space="preserve">Conformidad No. </w:t>
            </w:r>
            <w:r w:rsidR="00B35BCA">
              <w:rPr>
                <w:rFonts w:ascii="Arial" w:hAnsi="Arial" w:cs="Arial"/>
                <w:b/>
                <w:bCs/>
              </w:rPr>
              <w:t>22</w:t>
            </w:r>
          </w:p>
          <w:p w14:paraId="4B987258" w14:textId="1AEE87C4" w:rsidR="00A944E6" w:rsidRDefault="00A944E6" w:rsidP="00A944E6">
            <w:pPr>
              <w:jc w:val="both"/>
              <w:rPr>
                <w:rFonts w:ascii="Arial" w:hAnsi="Arial" w:cs="Arial"/>
                <w:b/>
                <w:bCs/>
              </w:rPr>
            </w:pPr>
            <w:r>
              <w:rPr>
                <w:rFonts w:ascii="Arial" w:hAnsi="Arial" w:cs="Arial"/>
                <w:b/>
                <w:bCs/>
              </w:rPr>
              <w:t xml:space="preserve">Tema: Capacitaciones </w:t>
            </w:r>
          </w:p>
          <w:p w14:paraId="326772AF" w14:textId="77777777" w:rsidR="00A944E6" w:rsidRDefault="00A944E6" w:rsidP="00A944E6">
            <w:pPr>
              <w:jc w:val="both"/>
              <w:rPr>
                <w:rFonts w:ascii="Arial" w:hAnsi="Arial" w:cs="Arial"/>
                <w:b/>
                <w:bCs/>
              </w:rPr>
            </w:pPr>
          </w:p>
          <w:p w14:paraId="45A77FD0" w14:textId="77777777" w:rsidR="00A944E6" w:rsidRDefault="00A944E6" w:rsidP="00A944E6">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58B968E9" w14:textId="45DF190B" w:rsidR="00022DEA" w:rsidRDefault="00022DEA" w:rsidP="00022DEA">
            <w:pPr>
              <w:jc w:val="both"/>
              <w:rPr>
                <w:rFonts w:ascii="Arial" w:hAnsi="Arial" w:cs="Arial"/>
                <w:b/>
                <w:bCs/>
              </w:rPr>
            </w:pPr>
          </w:p>
          <w:p w14:paraId="2118053D" w14:textId="77777777" w:rsidR="00022DEA" w:rsidRPr="00A944E6" w:rsidRDefault="00022DEA" w:rsidP="00022DEA">
            <w:pPr>
              <w:jc w:val="both"/>
              <w:rPr>
                <w:rFonts w:ascii="Arial" w:hAnsi="Arial" w:cs="Arial"/>
              </w:rPr>
            </w:pPr>
            <w:r>
              <w:rPr>
                <w:rFonts w:ascii="Arial" w:hAnsi="Arial" w:cs="Arial"/>
                <w:b/>
                <w:bCs/>
              </w:rPr>
              <w:t>Condición:</w:t>
            </w:r>
          </w:p>
          <w:p w14:paraId="228E26C2" w14:textId="77777777" w:rsidR="00A944E6" w:rsidRPr="00A944E6" w:rsidRDefault="00A944E6" w:rsidP="00022DEA">
            <w:pPr>
              <w:jc w:val="both"/>
              <w:rPr>
                <w:rFonts w:ascii="Arial" w:hAnsi="Arial" w:cs="Arial"/>
              </w:rPr>
            </w:pPr>
          </w:p>
          <w:p w14:paraId="70C06A55" w14:textId="77777777" w:rsidR="00A944E6" w:rsidRDefault="00A944E6" w:rsidP="00022DEA">
            <w:pPr>
              <w:jc w:val="both"/>
              <w:rPr>
                <w:rFonts w:ascii="Arial" w:hAnsi="Arial" w:cs="Arial"/>
              </w:rPr>
            </w:pPr>
            <w:r w:rsidRPr="00A944E6">
              <w:rPr>
                <w:rFonts w:ascii="Arial" w:hAnsi="Arial" w:cs="Arial"/>
              </w:rPr>
              <w:t>Artículo 18.2.5. Capacitación. El sujeto obligado deberá diseñar y ejecutar programas de capacitación y entrenamiento especializado con periodicidad mínima de un año a las personas Internas previstas en este acuerdo, en los temas relacionados con el LA/FT/FPADM. Los programas deberán observar igualmente un enfoque basado en riesgos y considerar los niveles de conocimiento y responsabilidad de las personas aquí definidas en el diseño, implementación y sostenibilidad del Sistema de Administración del Riesgo LA/FT/FPADM. Los contenidos de la capacitación deben propender por afianzar la eficiencia y eficacia del Sistema, actualizar al personal en las modalidades de lavado de activos, la financiación del terrorismo y la financiación de la proliferación de armas de destrucción masiva, así como en la atención sobre hechos o situaciones que pongan en peligro a la organización por la comisión de estos delitos. Se deberá contar con mecanismos de evaluación que permitan establecer el nivel de entendimiento a fin de asegurar el logro de los objetivos propuestos, cada capacitación deberá estar debidamente documentada y contar con lista de asistentes.</w:t>
            </w:r>
          </w:p>
          <w:p w14:paraId="449E683E" w14:textId="77777777" w:rsidR="00E16296" w:rsidRDefault="00E16296" w:rsidP="00022DEA">
            <w:pPr>
              <w:jc w:val="both"/>
              <w:rPr>
                <w:rFonts w:ascii="Arial" w:hAnsi="Arial" w:cs="Arial"/>
                <w:b/>
                <w:bCs/>
              </w:rPr>
            </w:pPr>
          </w:p>
          <w:p w14:paraId="0B434EBF" w14:textId="146F400C" w:rsidR="009937E9" w:rsidRPr="005D036E" w:rsidRDefault="005D036E" w:rsidP="00022DEA">
            <w:pPr>
              <w:jc w:val="both"/>
              <w:rPr>
                <w:rFonts w:ascii="Arial" w:hAnsi="Arial" w:cs="Arial"/>
              </w:rPr>
            </w:pPr>
            <w:r w:rsidRPr="005D036E">
              <w:rPr>
                <w:rFonts w:ascii="Arial" w:hAnsi="Arial" w:cs="Arial"/>
              </w:rPr>
              <w:t>El presente criterio</w:t>
            </w:r>
            <w:r>
              <w:rPr>
                <w:rFonts w:ascii="Arial" w:hAnsi="Arial" w:cs="Arial"/>
              </w:rPr>
              <w:t xml:space="preserve"> fue validado por parte de la Oficina de Control Interno en el marco del seguimiento trimestral de Plan de Mejoramiento, esto dado que en la actualidad está vigente el </w:t>
            </w:r>
            <w:r w:rsidRPr="005D036E">
              <w:rPr>
                <w:rFonts w:ascii="Arial" w:hAnsi="Arial" w:cs="Arial"/>
              </w:rPr>
              <w:t xml:space="preserve"> </w:t>
            </w:r>
            <w:r>
              <w:rPr>
                <w:rFonts w:ascii="Arial" w:hAnsi="Arial" w:cs="Arial"/>
              </w:rPr>
              <w:t xml:space="preserve">hallazgo No. 131. Dicho reporte indica que la dependencia cumplió con las acciones formuladas y se realiza el cierre del hallazgo con corte a septiembre de 2022. </w:t>
            </w:r>
          </w:p>
          <w:p w14:paraId="59976E92" w14:textId="3D9F1409" w:rsidR="002A5F82" w:rsidRDefault="002A5F82" w:rsidP="00022DEA">
            <w:pPr>
              <w:jc w:val="both"/>
              <w:rPr>
                <w:rFonts w:ascii="Arial" w:hAnsi="Arial" w:cs="Arial"/>
                <w:b/>
                <w:bCs/>
              </w:rPr>
            </w:pPr>
          </w:p>
        </w:tc>
      </w:tr>
      <w:tr w:rsidR="00A944E6" w:rsidRPr="00C9257D" w14:paraId="0EABD754" w14:textId="77777777" w:rsidTr="00392C7F">
        <w:trPr>
          <w:trHeight w:val="688"/>
        </w:trPr>
        <w:tc>
          <w:tcPr>
            <w:tcW w:w="5000" w:type="pct"/>
            <w:shd w:val="clear" w:color="auto" w:fill="auto"/>
          </w:tcPr>
          <w:p w14:paraId="76360955" w14:textId="70B2D99D" w:rsidR="00E16296" w:rsidRDefault="00E16296" w:rsidP="00E16296">
            <w:pPr>
              <w:jc w:val="both"/>
              <w:rPr>
                <w:rFonts w:ascii="Arial" w:hAnsi="Arial" w:cs="Arial"/>
                <w:b/>
                <w:bCs/>
              </w:rPr>
            </w:pPr>
            <w:r w:rsidRPr="00AD0E50">
              <w:rPr>
                <w:rFonts w:ascii="Arial" w:hAnsi="Arial" w:cs="Arial"/>
                <w:b/>
                <w:bCs/>
              </w:rPr>
              <w:t xml:space="preserve">Conformidad No. </w:t>
            </w:r>
            <w:r w:rsidR="00B35BCA">
              <w:rPr>
                <w:rFonts w:ascii="Arial" w:hAnsi="Arial" w:cs="Arial"/>
                <w:b/>
                <w:bCs/>
              </w:rPr>
              <w:t>23</w:t>
            </w:r>
          </w:p>
          <w:p w14:paraId="121107C7" w14:textId="40F6F98D" w:rsidR="00E16296" w:rsidRDefault="00E16296" w:rsidP="00E16296">
            <w:pPr>
              <w:jc w:val="both"/>
              <w:rPr>
                <w:rFonts w:ascii="Arial" w:hAnsi="Arial" w:cs="Arial"/>
                <w:b/>
                <w:bCs/>
              </w:rPr>
            </w:pPr>
            <w:r>
              <w:rPr>
                <w:rFonts w:ascii="Arial" w:hAnsi="Arial" w:cs="Arial"/>
                <w:b/>
                <w:bCs/>
              </w:rPr>
              <w:t xml:space="preserve">Tema: Conservación Documental </w:t>
            </w:r>
          </w:p>
          <w:p w14:paraId="3264278C" w14:textId="77777777" w:rsidR="00E16296" w:rsidRDefault="00E16296" w:rsidP="00E16296">
            <w:pPr>
              <w:jc w:val="both"/>
              <w:rPr>
                <w:rFonts w:ascii="Arial" w:hAnsi="Arial" w:cs="Arial"/>
                <w:b/>
                <w:bCs/>
              </w:rPr>
            </w:pPr>
          </w:p>
          <w:p w14:paraId="474DFFEC" w14:textId="77777777" w:rsidR="00E16296" w:rsidRDefault="00E16296" w:rsidP="00E16296">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6D4642FB" w14:textId="77777777" w:rsidR="00A944E6" w:rsidRDefault="00A944E6" w:rsidP="00A944E6">
            <w:pPr>
              <w:jc w:val="both"/>
              <w:rPr>
                <w:rFonts w:ascii="Arial" w:hAnsi="Arial" w:cs="Arial"/>
                <w:b/>
                <w:bCs/>
              </w:rPr>
            </w:pPr>
            <w:r>
              <w:rPr>
                <w:rFonts w:ascii="Arial" w:hAnsi="Arial" w:cs="Arial"/>
                <w:b/>
                <w:bCs/>
              </w:rPr>
              <w:t>Condición:</w:t>
            </w:r>
          </w:p>
          <w:p w14:paraId="681DE93B" w14:textId="77777777" w:rsidR="00E16296" w:rsidRDefault="00E16296" w:rsidP="00A944E6">
            <w:pPr>
              <w:jc w:val="both"/>
              <w:rPr>
                <w:rFonts w:ascii="Arial" w:hAnsi="Arial" w:cs="Arial"/>
                <w:b/>
                <w:bCs/>
              </w:rPr>
            </w:pPr>
          </w:p>
          <w:p w14:paraId="1DF263CF" w14:textId="77777777" w:rsidR="00E16296" w:rsidRDefault="00E16296" w:rsidP="00A944E6">
            <w:pPr>
              <w:jc w:val="both"/>
              <w:rPr>
                <w:rFonts w:ascii="Arial" w:hAnsi="Arial" w:cs="Arial"/>
              </w:rPr>
            </w:pPr>
            <w:r w:rsidRPr="00E16296">
              <w:rPr>
                <w:rFonts w:ascii="Arial" w:hAnsi="Arial" w:cs="Arial"/>
              </w:rPr>
              <w:t>Artículo 18.2.6. Conservación documental. Todos los documentos originales relacionados con el diseño e implementación del Sistema de Administración del Riesgo de LA/FT/FPADM deberán conservarse por un periodo de al menos cinco (5) años, observando las normas vigentes, estándares y mejores prácticas sobre conservación documental. Transcurrido ese tiempo, su conservación podrá migrar a otro medio de almacenamiento, pero deberá garantizar su integridad, oportunidad, confiabilidad y disponibilidad de la información allí contenida, especialmente para ponerlas a disposición de las autoridades competentes cuando las necesiten.</w:t>
            </w:r>
          </w:p>
          <w:p w14:paraId="6500E53E" w14:textId="77777777" w:rsidR="00E16296" w:rsidRDefault="00E16296" w:rsidP="00A944E6">
            <w:pPr>
              <w:jc w:val="both"/>
              <w:rPr>
                <w:rFonts w:ascii="Arial" w:hAnsi="Arial" w:cs="Arial"/>
                <w:b/>
                <w:bCs/>
              </w:rPr>
            </w:pPr>
          </w:p>
          <w:p w14:paraId="0377AC2D" w14:textId="09944406" w:rsidR="002A5F82" w:rsidRDefault="005D036E" w:rsidP="00A944E6">
            <w:pPr>
              <w:jc w:val="both"/>
              <w:rPr>
                <w:rFonts w:ascii="Arial" w:hAnsi="Arial" w:cs="Arial"/>
                <w:b/>
                <w:bCs/>
              </w:rPr>
            </w:pPr>
            <w:r w:rsidRPr="005D036E">
              <w:rPr>
                <w:rFonts w:ascii="Arial" w:hAnsi="Arial" w:cs="Arial"/>
              </w:rPr>
              <w:t>El presente criterio</w:t>
            </w:r>
            <w:r>
              <w:rPr>
                <w:rFonts w:ascii="Arial" w:hAnsi="Arial" w:cs="Arial"/>
              </w:rPr>
              <w:t xml:space="preserve"> fue validado por parte de la Oficina de Control Interno en el marco del seguimiento trimestral de Plan de Mejoramiento, esto dado que en la actualidad está vigente el </w:t>
            </w:r>
            <w:r w:rsidRPr="005D036E">
              <w:rPr>
                <w:rFonts w:ascii="Arial" w:hAnsi="Arial" w:cs="Arial"/>
              </w:rPr>
              <w:t xml:space="preserve"> </w:t>
            </w:r>
            <w:r>
              <w:rPr>
                <w:rFonts w:ascii="Arial" w:hAnsi="Arial" w:cs="Arial"/>
              </w:rPr>
              <w:t>hallazgo No. 13</w:t>
            </w:r>
            <w:r w:rsidR="00310D1C">
              <w:rPr>
                <w:rFonts w:ascii="Arial" w:hAnsi="Arial" w:cs="Arial"/>
              </w:rPr>
              <w:t>2</w:t>
            </w:r>
            <w:r>
              <w:rPr>
                <w:rFonts w:ascii="Arial" w:hAnsi="Arial" w:cs="Arial"/>
              </w:rPr>
              <w:t xml:space="preserve">. Dicho reporte indica que la dependencia </w:t>
            </w:r>
            <w:r w:rsidR="00310D1C">
              <w:rPr>
                <w:rFonts w:ascii="Arial" w:hAnsi="Arial" w:cs="Arial"/>
              </w:rPr>
              <w:t xml:space="preserve">ha avanzado en las acciones formuladas, así: </w:t>
            </w:r>
          </w:p>
          <w:p w14:paraId="1EF61B66" w14:textId="77777777" w:rsidR="00310D1C" w:rsidRPr="00310D1C" w:rsidRDefault="00310D1C" w:rsidP="00310D1C">
            <w:pPr>
              <w:shd w:val="clear" w:color="auto" w:fill="FFFFFF"/>
              <w:rPr>
                <w:rFonts w:ascii="Arial" w:hAnsi="Arial" w:cs="Arial"/>
                <w:color w:val="000000"/>
                <w:sz w:val="18"/>
                <w:szCs w:val="18"/>
                <w:lang w:eastAsia="es-CO"/>
              </w:rPr>
            </w:pPr>
          </w:p>
          <w:p w14:paraId="6285CF46" w14:textId="77777777" w:rsidR="00310D1C" w:rsidRPr="00310D1C" w:rsidRDefault="00310D1C" w:rsidP="00962B9A">
            <w:pPr>
              <w:shd w:val="clear" w:color="auto" w:fill="FFFFFF"/>
              <w:jc w:val="both"/>
              <w:rPr>
                <w:rFonts w:ascii="Segoe UI" w:hAnsi="Segoe UI" w:cs="Segoe UI"/>
                <w:color w:val="000000"/>
                <w:sz w:val="2"/>
                <w:szCs w:val="2"/>
                <w:lang w:eastAsia="es-CO"/>
              </w:rPr>
            </w:pPr>
            <w:r w:rsidRPr="00310D1C">
              <w:rPr>
                <w:rFonts w:ascii="Arial" w:hAnsi="Arial" w:cs="Arial"/>
                <w:b/>
                <w:bCs/>
                <w:color w:val="000000"/>
                <w:sz w:val="18"/>
                <w:szCs w:val="18"/>
                <w:lang w:eastAsia="es-CO"/>
              </w:rPr>
              <w:t>Acción 1.</w:t>
            </w:r>
            <w:r w:rsidRPr="00310D1C">
              <w:rPr>
                <w:rFonts w:ascii="Arial" w:hAnsi="Arial" w:cs="Arial"/>
                <w:color w:val="000000"/>
                <w:sz w:val="18"/>
                <w:szCs w:val="18"/>
                <w:lang w:eastAsia="es-CO"/>
              </w:rPr>
              <w:t xml:space="preserve"> "</w:t>
            </w:r>
            <w:r w:rsidRPr="00310D1C">
              <w:rPr>
                <w:rFonts w:ascii="Arial" w:hAnsi="Arial" w:cs="Arial"/>
                <w:i/>
                <w:iCs/>
                <w:color w:val="000000"/>
                <w:sz w:val="18"/>
                <w:szCs w:val="18"/>
                <w:lang w:eastAsia="es-CO"/>
              </w:rPr>
              <w:t>Definir el mecanismo de control para la custodia de los soportes de las capacitaciones en LA/FT/FPADM</w:t>
            </w:r>
            <w:r w:rsidRPr="00310D1C">
              <w:rPr>
                <w:rFonts w:ascii="Arial" w:hAnsi="Arial" w:cs="Arial"/>
                <w:color w:val="000000"/>
                <w:sz w:val="18"/>
                <w:szCs w:val="18"/>
                <w:lang w:eastAsia="es-CO"/>
              </w:rPr>
              <w:t>". La acción fue reportada al 100% entregando como soporte el procedimiento CONSERVACIÓN DOCUMENTAL SISTEMA DE ADMINISTRACIÓN DE LA/FT/FPADM</w:t>
            </w:r>
          </w:p>
          <w:p w14:paraId="426DAB9D" w14:textId="77777777" w:rsidR="00310D1C" w:rsidRPr="00310D1C" w:rsidRDefault="00310D1C" w:rsidP="00962B9A">
            <w:pPr>
              <w:shd w:val="clear" w:color="auto" w:fill="FFFFFF"/>
              <w:jc w:val="both"/>
              <w:rPr>
                <w:rFonts w:ascii="Arial" w:hAnsi="Arial" w:cs="Arial"/>
                <w:color w:val="000000"/>
                <w:sz w:val="18"/>
                <w:szCs w:val="18"/>
                <w:lang w:eastAsia="es-CO"/>
              </w:rPr>
            </w:pPr>
          </w:p>
          <w:p w14:paraId="045D7131" w14:textId="77777777" w:rsidR="00310D1C" w:rsidRPr="00310D1C" w:rsidRDefault="00310D1C" w:rsidP="00962B9A">
            <w:pPr>
              <w:shd w:val="clear" w:color="auto" w:fill="FFFFFF"/>
              <w:jc w:val="both"/>
              <w:rPr>
                <w:rFonts w:ascii="Segoe UI" w:hAnsi="Segoe UI" w:cs="Segoe UI"/>
                <w:color w:val="000000"/>
                <w:sz w:val="2"/>
                <w:szCs w:val="2"/>
                <w:lang w:eastAsia="es-CO"/>
              </w:rPr>
            </w:pPr>
            <w:r w:rsidRPr="00310D1C">
              <w:rPr>
                <w:rFonts w:ascii="Arial" w:hAnsi="Arial" w:cs="Arial"/>
                <w:b/>
                <w:bCs/>
                <w:color w:val="000000"/>
                <w:sz w:val="18"/>
                <w:szCs w:val="18"/>
                <w:lang w:eastAsia="es-CO"/>
              </w:rPr>
              <w:t>Acción 2.</w:t>
            </w:r>
            <w:r w:rsidRPr="00310D1C">
              <w:rPr>
                <w:rFonts w:ascii="Arial" w:hAnsi="Arial" w:cs="Arial"/>
                <w:color w:val="000000"/>
                <w:sz w:val="18"/>
                <w:szCs w:val="18"/>
                <w:lang w:eastAsia="es-CO"/>
              </w:rPr>
              <w:t xml:space="preserve"> "</w:t>
            </w:r>
            <w:r w:rsidRPr="00310D1C">
              <w:rPr>
                <w:rFonts w:ascii="Arial" w:hAnsi="Arial" w:cs="Arial"/>
                <w:i/>
                <w:iCs/>
                <w:color w:val="000000"/>
                <w:sz w:val="18"/>
                <w:szCs w:val="18"/>
                <w:lang w:eastAsia="es-CO"/>
              </w:rPr>
              <w:t>Actualizar la tabla de retención documental en lo referente a LA/FT/FPADM</w:t>
            </w:r>
            <w:r w:rsidRPr="00310D1C">
              <w:rPr>
                <w:rFonts w:ascii="Arial" w:hAnsi="Arial" w:cs="Arial"/>
                <w:color w:val="000000"/>
                <w:sz w:val="18"/>
                <w:szCs w:val="18"/>
                <w:lang w:eastAsia="es-CO"/>
              </w:rPr>
              <w:t>". La acción fue reportada al 100% entregando como soporte la evidencia de la capacitación recibida para el manejo de TRD y el acta de actualización de TRD. Dado que la TRD aún no se ha actualizado, no es posible el cierre del hallazgo. Se valida un avance del 50%</w:t>
            </w:r>
          </w:p>
          <w:p w14:paraId="0FCC1F66" w14:textId="77777777" w:rsidR="00310D1C" w:rsidRPr="00310D1C" w:rsidRDefault="00310D1C" w:rsidP="00310D1C">
            <w:pPr>
              <w:shd w:val="clear" w:color="auto" w:fill="FFFFFF"/>
              <w:rPr>
                <w:rFonts w:ascii="Arial" w:hAnsi="Arial" w:cs="Arial"/>
                <w:color w:val="000000"/>
                <w:sz w:val="18"/>
                <w:szCs w:val="18"/>
                <w:lang w:eastAsia="es-CO"/>
              </w:rPr>
            </w:pPr>
          </w:p>
          <w:p w14:paraId="3BAA487E" w14:textId="2114FF95" w:rsidR="00310D1C" w:rsidRDefault="00310D1C" w:rsidP="00310D1C">
            <w:pPr>
              <w:shd w:val="clear" w:color="auto" w:fill="FFFFFF"/>
              <w:rPr>
                <w:rFonts w:ascii="Arial" w:hAnsi="Arial" w:cs="Arial"/>
                <w:b/>
                <w:bCs/>
              </w:rPr>
            </w:pPr>
          </w:p>
        </w:tc>
      </w:tr>
      <w:tr w:rsidR="00A944E6" w:rsidRPr="00C9257D" w14:paraId="38647357" w14:textId="77777777" w:rsidTr="00392C7F">
        <w:trPr>
          <w:trHeight w:val="688"/>
        </w:trPr>
        <w:tc>
          <w:tcPr>
            <w:tcW w:w="5000" w:type="pct"/>
            <w:shd w:val="clear" w:color="auto" w:fill="auto"/>
          </w:tcPr>
          <w:p w14:paraId="316F449C" w14:textId="50AA660B" w:rsidR="00E16296" w:rsidRDefault="00E16296" w:rsidP="00E16296">
            <w:pPr>
              <w:jc w:val="both"/>
              <w:rPr>
                <w:rFonts w:ascii="Arial" w:hAnsi="Arial" w:cs="Arial"/>
                <w:b/>
                <w:bCs/>
              </w:rPr>
            </w:pPr>
            <w:r w:rsidRPr="00AD0E50">
              <w:rPr>
                <w:rFonts w:ascii="Arial" w:hAnsi="Arial" w:cs="Arial"/>
                <w:b/>
                <w:bCs/>
              </w:rPr>
              <w:lastRenderedPageBreak/>
              <w:t xml:space="preserve">Conformidad No. </w:t>
            </w:r>
            <w:r w:rsidR="00B35BCA">
              <w:rPr>
                <w:rFonts w:ascii="Arial" w:hAnsi="Arial" w:cs="Arial"/>
                <w:b/>
                <w:bCs/>
              </w:rPr>
              <w:t>24</w:t>
            </w:r>
          </w:p>
          <w:p w14:paraId="14A7E3A6" w14:textId="1EEAA0C1" w:rsidR="00E16296" w:rsidRDefault="00E16296" w:rsidP="00E16296">
            <w:pPr>
              <w:jc w:val="both"/>
              <w:rPr>
                <w:rFonts w:ascii="Arial" w:hAnsi="Arial" w:cs="Arial"/>
                <w:b/>
                <w:bCs/>
              </w:rPr>
            </w:pPr>
            <w:r>
              <w:rPr>
                <w:rFonts w:ascii="Arial" w:hAnsi="Arial" w:cs="Arial"/>
                <w:b/>
                <w:bCs/>
              </w:rPr>
              <w:t xml:space="preserve">Tema: Estructura del Manual </w:t>
            </w:r>
          </w:p>
          <w:p w14:paraId="07D51C05" w14:textId="77777777" w:rsidR="00E16296" w:rsidRDefault="00E16296" w:rsidP="00E16296">
            <w:pPr>
              <w:jc w:val="both"/>
              <w:rPr>
                <w:rFonts w:ascii="Arial" w:hAnsi="Arial" w:cs="Arial"/>
                <w:b/>
                <w:bCs/>
              </w:rPr>
            </w:pPr>
          </w:p>
          <w:p w14:paraId="15A08E96" w14:textId="77777777" w:rsidR="00E16296" w:rsidRDefault="00E16296" w:rsidP="00E16296">
            <w:pPr>
              <w:jc w:val="both"/>
              <w:rPr>
                <w:rFonts w:ascii="Arial" w:hAnsi="Arial" w:cs="Arial"/>
              </w:rPr>
            </w:pPr>
            <w:r w:rsidRPr="00D67203">
              <w:rPr>
                <w:rFonts w:ascii="Arial" w:hAnsi="Arial" w:cs="Arial"/>
                <w:b/>
                <w:bCs/>
              </w:rPr>
              <w:t>Criterio:</w:t>
            </w:r>
            <w:r w:rsidRPr="00D67203">
              <w:rPr>
                <w:rFonts w:ascii="Arial" w:hAnsi="Arial" w:cs="Arial"/>
              </w:rPr>
              <w:t xml:space="preserve"> </w:t>
            </w:r>
            <w:r w:rsidRPr="00FF2387">
              <w:rPr>
                <w:rFonts w:ascii="Arial" w:hAnsi="Arial" w:cs="Arial"/>
              </w:rPr>
              <w:t>Acuerdo 574 de 2021 “Por el cual se adopta el Sistema de Administración de Riesgos de Lavado de Activos, Financiación del Terrorismo y la Proliferación de Armas de Destrucción Masiva para los juegos de suerte y azar del nivel territorial”.</w:t>
            </w:r>
          </w:p>
          <w:p w14:paraId="1CF4E2C6" w14:textId="77777777" w:rsidR="00E16296" w:rsidRDefault="00E16296" w:rsidP="00A944E6">
            <w:pPr>
              <w:jc w:val="both"/>
              <w:rPr>
                <w:rFonts w:ascii="Arial" w:hAnsi="Arial" w:cs="Arial"/>
                <w:b/>
                <w:bCs/>
              </w:rPr>
            </w:pPr>
          </w:p>
          <w:p w14:paraId="4DB34F82" w14:textId="191D87F1" w:rsidR="00A944E6" w:rsidRDefault="00A944E6" w:rsidP="00A944E6">
            <w:pPr>
              <w:jc w:val="both"/>
              <w:rPr>
                <w:rFonts w:ascii="Arial" w:hAnsi="Arial" w:cs="Arial"/>
                <w:b/>
                <w:bCs/>
              </w:rPr>
            </w:pPr>
            <w:r>
              <w:rPr>
                <w:rFonts w:ascii="Arial" w:hAnsi="Arial" w:cs="Arial"/>
                <w:b/>
                <w:bCs/>
              </w:rPr>
              <w:t>Condición:</w:t>
            </w:r>
          </w:p>
          <w:p w14:paraId="1507172E" w14:textId="77777777" w:rsidR="00E16296" w:rsidRPr="00E16296" w:rsidRDefault="00E16296" w:rsidP="00A944E6">
            <w:pPr>
              <w:jc w:val="both"/>
              <w:rPr>
                <w:rFonts w:ascii="Arial" w:hAnsi="Arial" w:cs="Arial"/>
              </w:rPr>
            </w:pPr>
          </w:p>
          <w:p w14:paraId="18FCAA3D" w14:textId="3A7BA858" w:rsidR="00E16296" w:rsidRDefault="00E16296" w:rsidP="00E16296">
            <w:pPr>
              <w:jc w:val="both"/>
              <w:rPr>
                <w:rFonts w:ascii="Arial" w:hAnsi="Arial" w:cs="Arial"/>
              </w:rPr>
            </w:pPr>
            <w:r w:rsidRPr="00E16296">
              <w:rPr>
                <w:rFonts w:ascii="Arial" w:hAnsi="Arial" w:cs="Arial"/>
              </w:rPr>
              <w:t>Artículo 18.2.8. Estructura del manual de procedimientos. El manual que desarrolla el Sistema de Administración del Riesgo LA/FT/FPADM contendrá los siguientes ítems y los demás que considere necesarios, los que deberán estar acompañados de documentos escritos en los que se incluya instructivos de acción, responsables, funciones e instancias de dirección, administración y control.</w:t>
            </w:r>
          </w:p>
          <w:p w14:paraId="0800841C" w14:textId="31B8C85A" w:rsidR="00D3357A" w:rsidRDefault="00D3357A" w:rsidP="00E16296">
            <w:pPr>
              <w:jc w:val="both"/>
              <w:rPr>
                <w:rFonts w:ascii="Arial" w:hAnsi="Arial" w:cs="Arial"/>
              </w:rPr>
            </w:pPr>
          </w:p>
          <w:p w14:paraId="18EAFA58" w14:textId="202E60E7" w:rsidR="00D3357A" w:rsidRDefault="00D3357A" w:rsidP="00E16296">
            <w:pPr>
              <w:jc w:val="both"/>
              <w:rPr>
                <w:rFonts w:ascii="Arial" w:hAnsi="Arial" w:cs="Arial"/>
              </w:rPr>
            </w:pPr>
            <w:r>
              <w:rPr>
                <w:rFonts w:ascii="Arial" w:hAnsi="Arial" w:cs="Arial"/>
              </w:rPr>
              <w:t xml:space="preserve">La validación de los mínimos del manual se presenta en la siguiente tabla: </w:t>
            </w:r>
          </w:p>
          <w:p w14:paraId="09DF2D53" w14:textId="77777777" w:rsidR="00547B16" w:rsidRPr="00622E62" w:rsidRDefault="00547B16" w:rsidP="00547B16">
            <w:pPr>
              <w:jc w:val="both"/>
              <w:rPr>
                <w:rFonts w:ascii="Arial" w:hAnsi="Arial" w:cs="Arial"/>
              </w:rPr>
            </w:pPr>
          </w:p>
          <w:p w14:paraId="51DA707D" w14:textId="0F6C815F" w:rsidR="00547B16" w:rsidRDefault="00547B16" w:rsidP="00547B16">
            <w:pPr>
              <w:jc w:val="center"/>
              <w:rPr>
                <w:rFonts w:ascii="Arial" w:hAnsi="Arial" w:cs="Arial"/>
                <w:b/>
                <w:bCs/>
              </w:rPr>
            </w:pPr>
            <w:r w:rsidRPr="00745EB6">
              <w:rPr>
                <w:rFonts w:ascii="Arial" w:hAnsi="Arial" w:cs="Arial"/>
                <w:b/>
                <w:bCs/>
              </w:rPr>
              <w:t xml:space="preserve">Tabla No. </w:t>
            </w:r>
            <w:r>
              <w:rPr>
                <w:rFonts w:ascii="Arial" w:hAnsi="Arial" w:cs="Arial"/>
                <w:b/>
                <w:bCs/>
              </w:rPr>
              <w:t>9</w:t>
            </w:r>
            <w:r w:rsidRPr="00745EB6">
              <w:rPr>
                <w:rFonts w:ascii="Arial" w:hAnsi="Arial" w:cs="Arial"/>
                <w:b/>
                <w:bCs/>
              </w:rPr>
              <w:t xml:space="preserve"> </w:t>
            </w:r>
            <w:r>
              <w:rPr>
                <w:rFonts w:ascii="Arial" w:hAnsi="Arial" w:cs="Arial"/>
                <w:b/>
                <w:bCs/>
              </w:rPr>
              <w:t xml:space="preserve">Estructura del </w:t>
            </w:r>
            <w:r w:rsidRPr="00547B16">
              <w:rPr>
                <w:rFonts w:ascii="Arial" w:hAnsi="Arial" w:cs="Arial"/>
                <w:b/>
                <w:bCs/>
              </w:rPr>
              <w:t>Manual LA/FT/FPAD</w:t>
            </w:r>
          </w:p>
          <w:p w14:paraId="2E48531D" w14:textId="27A9472B" w:rsidR="00D3357A" w:rsidRDefault="00D3357A" w:rsidP="00E16296">
            <w:pPr>
              <w:jc w:val="both"/>
              <w:rPr>
                <w:rFonts w:ascii="Arial" w:hAnsi="Arial" w:cs="Arial"/>
              </w:rPr>
            </w:pPr>
          </w:p>
          <w:tbl>
            <w:tblPr>
              <w:tblStyle w:val="Tablaconcuadrcula1clara-nfasis4"/>
              <w:tblW w:w="0" w:type="auto"/>
              <w:jc w:val="center"/>
              <w:tblLook w:val="04A0" w:firstRow="1" w:lastRow="0" w:firstColumn="1" w:lastColumn="0" w:noHBand="0" w:noVBand="1"/>
            </w:tblPr>
            <w:tblGrid>
              <w:gridCol w:w="4985"/>
              <w:gridCol w:w="1960"/>
            </w:tblGrid>
            <w:tr w:rsidR="00D3357A" w:rsidRPr="00D3357A" w14:paraId="208CB57C" w14:textId="77777777" w:rsidTr="00547B1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85" w:type="dxa"/>
                </w:tcPr>
                <w:p w14:paraId="4C9B42EB" w14:textId="49105A8B" w:rsidR="00D3357A" w:rsidRPr="00D3357A" w:rsidRDefault="00D3357A" w:rsidP="00310D1C">
                  <w:pPr>
                    <w:jc w:val="center"/>
                    <w:rPr>
                      <w:rFonts w:ascii="Arial" w:hAnsi="Arial" w:cs="Arial"/>
                      <w:sz w:val="16"/>
                      <w:szCs w:val="16"/>
                    </w:rPr>
                  </w:pPr>
                  <w:r w:rsidRPr="00D3357A">
                    <w:rPr>
                      <w:rFonts w:ascii="Arial" w:hAnsi="Arial" w:cs="Arial"/>
                      <w:sz w:val="16"/>
                      <w:szCs w:val="16"/>
                    </w:rPr>
                    <w:t>Aspectos mínimos definido en el Artículo 18.2.8.</w:t>
                  </w:r>
                </w:p>
              </w:tc>
              <w:tc>
                <w:tcPr>
                  <w:tcW w:w="1960" w:type="dxa"/>
                </w:tcPr>
                <w:p w14:paraId="7B630390" w14:textId="50ABCFAF" w:rsidR="00D3357A" w:rsidRPr="00D3357A" w:rsidRDefault="00D3357A" w:rsidP="00310D1C">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6"/>
                      <w:szCs w:val="16"/>
                    </w:rPr>
                  </w:pPr>
                  <w:r w:rsidRPr="00D3357A">
                    <w:rPr>
                      <w:rFonts w:ascii="Arial" w:hAnsi="Arial" w:cs="Arial"/>
                      <w:sz w:val="16"/>
                      <w:szCs w:val="16"/>
                    </w:rPr>
                    <w:t xml:space="preserve">Página </w:t>
                  </w:r>
                </w:p>
              </w:tc>
            </w:tr>
            <w:tr w:rsidR="00D3357A" w:rsidRPr="00D3357A" w14:paraId="235D6026"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6C491CB7"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a) Introducción.</w:t>
                  </w:r>
                </w:p>
                <w:p w14:paraId="511B076D" w14:textId="77777777" w:rsidR="00D3357A" w:rsidRPr="00D3357A" w:rsidRDefault="00D3357A" w:rsidP="00E16296">
                  <w:pPr>
                    <w:jc w:val="both"/>
                    <w:rPr>
                      <w:rFonts w:ascii="Arial" w:hAnsi="Arial" w:cs="Arial"/>
                      <w:sz w:val="16"/>
                      <w:szCs w:val="16"/>
                    </w:rPr>
                  </w:pPr>
                </w:p>
              </w:tc>
              <w:tc>
                <w:tcPr>
                  <w:tcW w:w="1960" w:type="dxa"/>
                </w:tcPr>
                <w:p w14:paraId="14F8AEFA" w14:textId="59F6256D"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w:t>
                  </w:r>
                </w:p>
              </w:tc>
            </w:tr>
            <w:tr w:rsidR="00D3357A" w:rsidRPr="00D3357A" w14:paraId="366797E0"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57177B30"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b) Marco contextual.</w:t>
                  </w:r>
                </w:p>
                <w:p w14:paraId="5F7EC2CD"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1. Contexto normativo.</w:t>
                  </w:r>
                </w:p>
                <w:p w14:paraId="1D042185"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2. Contexto administrativo de los riesgos.</w:t>
                  </w:r>
                </w:p>
                <w:p w14:paraId="4286A623"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3. Contexto conceptual.</w:t>
                  </w:r>
                </w:p>
                <w:p w14:paraId="51A43300" w14:textId="77777777" w:rsidR="00D3357A" w:rsidRPr="00D3357A" w:rsidRDefault="00D3357A" w:rsidP="00E16296">
                  <w:pPr>
                    <w:jc w:val="both"/>
                    <w:rPr>
                      <w:rFonts w:ascii="Arial" w:hAnsi="Arial" w:cs="Arial"/>
                      <w:sz w:val="16"/>
                      <w:szCs w:val="16"/>
                    </w:rPr>
                  </w:pPr>
                </w:p>
              </w:tc>
              <w:tc>
                <w:tcPr>
                  <w:tcW w:w="1960" w:type="dxa"/>
                </w:tcPr>
                <w:p w14:paraId="234558AD" w14:textId="0D83A284"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8 a 18</w:t>
                  </w:r>
                </w:p>
              </w:tc>
            </w:tr>
            <w:tr w:rsidR="00D3357A" w:rsidRPr="00D3357A" w14:paraId="38255C68"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1C2CA28C"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c) Identificación de riesgos, medición, control y seguimiento.</w:t>
                  </w:r>
                </w:p>
                <w:p w14:paraId="31D32C01" w14:textId="77777777" w:rsidR="00D3357A" w:rsidRPr="00D3357A" w:rsidRDefault="00D3357A" w:rsidP="00E16296">
                  <w:pPr>
                    <w:jc w:val="both"/>
                    <w:rPr>
                      <w:rFonts w:ascii="Arial" w:hAnsi="Arial" w:cs="Arial"/>
                      <w:sz w:val="16"/>
                      <w:szCs w:val="16"/>
                    </w:rPr>
                  </w:pPr>
                </w:p>
              </w:tc>
              <w:tc>
                <w:tcPr>
                  <w:tcW w:w="1960" w:type="dxa"/>
                </w:tcPr>
                <w:p w14:paraId="0D4C0340" w14:textId="52E614F5"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18 a 28</w:t>
                  </w:r>
                </w:p>
              </w:tc>
            </w:tr>
            <w:tr w:rsidR="00D3357A" w:rsidRPr="00D3357A" w14:paraId="5DCE57C9"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6A921196"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d) Políticas.</w:t>
                  </w:r>
                </w:p>
                <w:p w14:paraId="7D6535D5" w14:textId="77777777" w:rsidR="00D3357A" w:rsidRPr="00D3357A" w:rsidRDefault="00D3357A" w:rsidP="00E16296">
                  <w:pPr>
                    <w:jc w:val="both"/>
                    <w:rPr>
                      <w:rFonts w:ascii="Arial" w:hAnsi="Arial" w:cs="Arial"/>
                      <w:sz w:val="16"/>
                      <w:szCs w:val="16"/>
                    </w:rPr>
                  </w:pPr>
                </w:p>
              </w:tc>
              <w:tc>
                <w:tcPr>
                  <w:tcW w:w="1960" w:type="dxa"/>
                </w:tcPr>
                <w:p w14:paraId="2ECF326D" w14:textId="1A210AB3"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28 - 29</w:t>
                  </w:r>
                </w:p>
              </w:tc>
            </w:tr>
            <w:tr w:rsidR="00547B16" w:rsidRPr="00D3357A" w14:paraId="168030F5"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2FF6CCDB" w14:textId="2A1DB39E" w:rsidR="00547B16" w:rsidRPr="00D3357A" w:rsidRDefault="00547B16" w:rsidP="00547B16">
                  <w:pPr>
                    <w:jc w:val="both"/>
                    <w:rPr>
                      <w:rFonts w:ascii="Arial" w:hAnsi="Arial" w:cs="Arial"/>
                      <w:b w:val="0"/>
                      <w:bCs w:val="0"/>
                      <w:sz w:val="16"/>
                      <w:szCs w:val="16"/>
                    </w:rPr>
                  </w:pPr>
                  <w:r w:rsidRPr="00D3357A">
                    <w:rPr>
                      <w:rFonts w:ascii="Arial" w:hAnsi="Arial" w:cs="Arial"/>
                      <w:b w:val="0"/>
                      <w:bCs w:val="0"/>
                      <w:sz w:val="16"/>
                      <w:szCs w:val="16"/>
                    </w:rPr>
                    <w:t>e) Código de ética</w:t>
                  </w:r>
                </w:p>
                <w:p w14:paraId="7295FD7B" w14:textId="77777777" w:rsidR="00547B16" w:rsidRPr="00D3357A" w:rsidRDefault="00547B16" w:rsidP="00D3357A">
                  <w:pPr>
                    <w:jc w:val="both"/>
                    <w:rPr>
                      <w:rFonts w:ascii="Arial" w:hAnsi="Arial" w:cs="Arial"/>
                      <w:sz w:val="16"/>
                      <w:szCs w:val="16"/>
                    </w:rPr>
                  </w:pPr>
                </w:p>
              </w:tc>
              <w:tc>
                <w:tcPr>
                  <w:tcW w:w="1960" w:type="dxa"/>
                </w:tcPr>
                <w:p w14:paraId="7F2A5808" w14:textId="6DE936D2" w:rsidR="00547B16"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w:t>
                  </w:r>
                </w:p>
              </w:tc>
            </w:tr>
            <w:tr w:rsidR="00D3357A" w:rsidRPr="00D3357A" w14:paraId="789E0FC8"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2F055F32"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f) Órganos de Dirección.</w:t>
                  </w:r>
                </w:p>
                <w:p w14:paraId="6CC27569" w14:textId="77777777" w:rsidR="00D3357A" w:rsidRPr="00D3357A" w:rsidRDefault="00D3357A" w:rsidP="00D3357A">
                  <w:pPr>
                    <w:jc w:val="both"/>
                    <w:rPr>
                      <w:rFonts w:ascii="Arial" w:hAnsi="Arial" w:cs="Arial"/>
                      <w:sz w:val="16"/>
                      <w:szCs w:val="16"/>
                    </w:rPr>
                  </w:pPr>
                </w:p>
              </w:tc>
              <w:tc>
                <w:tcPr>
                  <w:tcW w:w="1960" w:type="dxa"/>
                </w:tcPr>
                <w:p w14:paraId="7B1F3E18" w14:textId="57C0098E"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32</w:t>
                  </w:r>
                </w:p>
              </w:tc>
            </w:tr>
            <w:tr w:rsidR="00D3357A" w:rsidRPr="00D3357A" w14:paraId="001841F7"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36942CCD"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g) Órganos de Administración.</w:t>
                  </w:r>
                </w:p>
                <w:p w14:paraId="1A023704" w14:textId="77777777" w:rsidR="00D3357A" w:rsidRPr="00D3357A" w:rsidRDefault="00D3357A" w:rsidP="00D3357A">
                  <w:pPr>
                    <w:jc w:val="both"/>
                    <w:rPr>
                      <w:rFonts w:ascii="Arial" w:hAnsi="Arial" w:cs="Arial"/>
                      <w:sz w:val="16"/>
                      <w:szCs w:val="16"/>
                    </w:rPr>
                  </w:pPr>
                </w:p>
              </w:tc>
              <w:tc>
                <w:tcPr>
                  <w:tcW w:w="1960" w:type="dxa"/>
                </w:tcPr>
                <w:p w14:paraId="62054AED" w14:textId="6D56386D"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32</w:t>
                  </w:r>
                </w:p>
              </w:tc>
            </w:tr>
            <w:tr w:rsidR="00D3357A" w:rsidRPr="00D3357A" w14:paraId="30BBBCC5"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00BC8F28"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h) Órganos de Control.</w:t>
                  </w:r>
                </w:p>
                <w:p w14:paraId="14767E67" w14:textId="77777777" w:rsidR="00D3357A" w:rsidRPr="00D3357A" w:rsidRDefault="00D3357A" w:rsidP="00D3357A">
                  <w:pPr>
                    <w:jc w:val="both"/>
                    <w:rPr>
                      <w:rFonts w:ascii="Arial" w:hAnsi="Arial" w:cs="Arial"/>
                      <w:sz w:val="16"/>
                      <w:szCs w:val="16"/>
                    </w:rPr>
                  </w:pPr>
                </w:p>
              </w:tc>
              <w:tc>
                <w:tcPr>
                  <w:tcW w:w="1960" w:type="dxa"/>
                </w:tcPr>
                <w:p w14:paraId="20DBF110" w14:textId="17AF20E5"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35</w:t>
                  </w:r>
                </w:p>
              </w:tc>
            </w:tr>
            <w:tr w:rsidR="00D3357A" w:rsidRPr="00D3357A" w14:paraId="7155A771"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33308066"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i) Mecanismos e instrumentos de control</w:t>
                  </w:r>
                </w:p>
                <w:p w14:paraId="482D47E0" w14:textId="77777777" w:rsidR="00D3357A" w:rsidRPr="00D3357A" w:rsidRDefault="00D3357A" w:rsidP="00D3357A">
                  <w:pPr>
                    <w:jc w:val="both"/>
                    <w:rPr>
                      <w:rFonts w:ascii="Arial" w:hAnsi="Arial" w:cs="Arial"/>
                      <w:sz w:val="16"/>
                      <w:szCs w:val="16"/>
                    </w:rPr>
                  </w:pPr>
                </w:p>
              </w:tc>
              <w:tc>
                <w:tcPr>
                  <w:tcW w:w="1960" w:type="dxa"/>
                </w:tcPr>
                <w:p w14:paraId="0C2B39D0" w14:textId="3A4ED625"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41</w:t>
                  </w:r>
                </w:p>
              </w:tc>
            </w:tr>
            <w:tr w:rsidR="00D3357A" w:rsidRPr="00D3357A" w14:paraId="0F728EE4"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778FE8EB"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j) Formatos o formularios que instrumenten las medidas de control.</w:t>
                  </w:r>
                </w:p>
                <w:p w14:paraId="7401B367" w14:textId="77777777" w:rsidR="00D3357A" w:rsidRPr="00D3357A" w:rsidRDefault="00D3357A" w:rsidP="00D3357A">
                  <w:pPr>
                    <w:jc w:val="both"/>
                    <w:rPr>
                      <w:rFonts w:ascii="Arial" w:hAnsi="Arial" w:cs="Arial"/>
                      <w:sz w:val="16"/>
                      <w:szCs w:val="16"/>
                    </w:rPr>
                  </w:pPr>
                </w:p>
              </w:tc>
              <w:tc>
                <w:tcPr>
                  <w:tcW w:w="1960" w:type="dxa"/>
                </w:tcPr>
                <w:p w14:paraId="004C7008" w14:textId="5199F379"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49</w:t>
                  </w:r>
                </w:p>
              </w:tc>
            </w:tr>
            <w:tr w:rsidR="00D3357A" w:rsidRPr="00D3357A" w14:paraId="1585B071" w14:textId="77777777" w:rsidTr="00547B16">
              <w:trPr>
                <w:jc w:val="center"/>
              </w:trPr>
              <w:tc>
                <w:tcPr>
                  <w:cnfStyle w:val="001000000000" w:firstRow="0" w:lastRow="0" w:firstColumn="1" w:lastColumn="0" w:oddVBand="0" w:evenVBand="0" w:oddHBand="0" w:evenHBand="0" w:firstRowFirstColumn="0" w:firstRowLastColumn="0" w:lastRowFirstColumn="0" w:lastRowLastColumn="0"/>
                  <w:tcW w:w="4985" w:type="dxa"/>
                </w:tcPr>
                <w:p w14:paraId="56F9C00C" w14:textId="77777777" w:rsidR="00D3357A" w:rsidRPr="00D3357A" w:rsidRDefault="00D3357A" w:rsidP="00D3357A">
                  <w:pPr>
                    <w:jc w:val="both"/>
                    <w:rPr>
                      <w:rFonts w:ascii="Arial" w:hAnsi="Arial" w:cs="Arial"/>
                      <w:b w:val="0"/>
                      <w:bCs w:val="0"/>
                      <w:sz w:val="16"/>
                      <w:szCs w:val="16"/>
                    </w:rPr>
                  </w:pPr>
                  <w:r w:rsidRPr="00D3357A">
                    <w:rPr>
                      <w:rFonts w:ascii="Arial" w:hAnsi="Arial" w:cs="Arial"/>
                      <w:b w:val="0"/>
                      <w:bCs w:val="0"/>
                      <w:sz w:val="16"/>
                      <w:szCs w:val="16"/>
                    </w:rPr>
                    <w:t>k) Uso de herramientas informáticas que apoyan la implementación del Sistema.</w:t>
                  </w:r>
                </w:p>
                <w:p w14:paraId="6C049675" w14:textId="77777777" w:rsidR="00D3357A" w:rsidRPr="00D3357A" w:rsidRDefault="00D3357A" w:rsidP="00D3357A">
                  <w:pPr>
                    <w:jc w:val="both"/>
                    <w:rPr>
                      <w:rFonts w:ascii="Arial" w:hAnsi="Arial" w:cs="Arial"/>
                      <w:sz w:val="16"/>
                      <w:szCs w:val="16"/>
                    </w:rPr>
                  </w:pPr>
                </w:p>
              </w:tc>
              <w:tc>
                <w:tcPr>
                  <w:tcW w:w="1960" w:type="dxa"/>
                </w:tcPr>
                <w:p w14:paraId="070CEA50" w14:textId="18FD7ADE" w:rsidR="00D3357A" w:rsidRPr="00D3357A" w:rsidRDefault="00547B16" w:rsidP="00EB1190">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16"/>
                      <w:szCs w:val="16"/>
                    </w:rPr>
                  </w:pPr>
                  <w:r>
                    <w:rPr>
                      <w:rFonts w:ascii="Arial" w:hAnsi="Arial" w:cs="Arial"/>
                      <w:sz w:val="16"/>
                      <w:szCs w:val="16"/>
                    </w:rPr>
                    <w:t>48</w:t>
                  </w:r>
                </w:p>
              </w:tc>
            </w:tr>
          </w:tbl>
          <w:p w14:paraId="4C216675" w14:textId="46496A52" w:rsidR="00E16296" w:rsidRDefault="00E16296" w:rsidP="00E16296">
            <w:pPr>
              <w:jc w:val="both"/>
              <w:rPr>
                <w:rFonts w:ascii="Arial" w:hAnsi="Arial" w:cs="Arial"/>
                <w:b/>
                <w:bCs/>
              </w:rPr>
            </w:pPr>
          </w:p>
        </w:tc>
      </w:tr>
    </w:tbl>
    <w:p w14:paraId="4AE50F8F" w14:textId="33E2CE16" w:rsidR="00EA7199" w:rsidRDefault="00026275" w:rsidP="0088433A">
      <w:pPr>
        <w:rPr>
          <w:rFonts w:ascii="Arial" w:hAnsi="Arial" w:cs="Arial"/>
          <w:sz w:val="24"/>
        </w:rPr>
      </w:pPr>
      <w:r>
        <w:rPr>
          <w:rFonts w:ascii="Arial" w:hAnsi="Arial" w:cs="Arial"/>
          <w:sz w:val="24"/>
        </w:rPr>
        <w:t xml:space="preserve"> </w:t>
      </w:r>
    </w:p>
    <w:tbl>
      <w:tblPr>
        <w:tblStyle w:val="Tablaconcuadrcula1clara-nfasis4"/>
        <w:tblW w:w="5000" w:type="pct"/>
        <w:tblLook w:val="04A0" w:firstRow="1" w:lastRow="0" w:firstColumn="1" w:lastColumn="0" w:noHBand="0" w:noVBand="1"/>
      </w:tblPr>
      <w:tblGrid>
        <w:gridCol w:w="9962"/>
      </w:tblGrid>
      <w:tr w:rsidR="0088433A" w:rsidRPr="0083298A" w14:paraId="55A2C7A8" w14:textId="77777777" w:rsidTr="0092104B">
        <w:trPr>
          <w:cnfStyle w:val="100000000000" w:firstRow="1" w:lastRow="0" w:firstColumn="0" w:lastColumn="0" w:oddVBand="0" w:evenVBand="0" w:oddHBand="0" w:evenHBand="0" w:firstRowFirstColumn="0" w:firstRowLastColumn="0" w:lastRowFirstColumn="0" w:lastRowLastColumn="0"/>
          <w:trHeight w:val="98"/>
        </w:trPr>
        <w:tc>
          <w:tcPr>
            <w:cnfStyle w:val="001000000000" w:firstRow="0" w:lastRow="0" w:firstColumn="1" w:lastColumn="0" w:oddVBand="0" w:evenVBand="0" w:oddHBand="0" w:evenHBand="0" w:firstRowFirstColumn="0" w:firstRowLastColumn="0" w:lastRowFirstColumn="0" w:lastRowLastColumn="0"/>
            <w:tcW w:w="5000" w:type="pct"/>
          </w:tcPr>
          <w:p w14:paraId="17A9515B" w14:textId="77777777" w:rsidR="0088433A" w:rsidRPr="0083298A" w:rsidRDefault="0088433A" w:rsidP="00437310">
            <w:pPr>
              <w:jc w:val="center"/>
              <w:rPr>
                <w:rFonts w:ascii="Arial" w:hAnsi="Arial" w:cs="Arial"/>
                <w:b w:val="0"/>
              </w:rPr>
            </w:pPr>
            <w:r w:rsidRPr="0083298A">
              <w:rPr>
                <w:rFonts w:ascii="Arial" w:hAnsi="Arial" w:cs="Arial"/>
              </w:rPr>
              <w:t>HALLAZGOS DE LA AUDITORÍA:</w:t>
            </w:r>
          </w:p>
        </w:tc>
      </w:tr>
      <w:tr w:rsidR="0088433A" w:rsidRPr="0083298A" w14:paraId="3CE58633" w14:textId="77777777" w:rsidTr="00777FFA">
        <w:trPr>
          <w:trHeight w:val="679"/>
        </w:trPr>
        <w:tc>
          <w:tcPr>
            <w:cnfStyle w:val="001000000000" w:firstRow="0" w:lastRow="0" w:firstColumn="1" w:lastColumn="0" w:oddVBand="0" w:evenVBand="0" w:oddHBand="0" w:evenHBand="0" w:firstRowFirstColumn="0" w:firstRowLastColumn="0" w:lastRowFirstColumn="0" w:lastRowLastColumn="0"/>
            <w:tcW w:w="5000" w:type="pct"/>
          </w:tcPr>
          <w:p w14:paraId="6FDB3C51" w14:textId="2710A24D" w:rsidR="00AE1DE1" w:rsidRDefault="007712B7" w:rsidP="00A22DB9">
            <w:pPr>
              <w:jc w:val="both"/>
              <w:rPr>
                <w:rFonts w:ascii="Arial" w:hAnsi="Arial" w:cs="Arial"/>
              </w:rPr>
            </w:pPr>
            <w:r>
              <w:rPr>
                <w:rFonts w:ascii="Arial" w:hAnsi="Arial" w:cs="Arial"/>
              </w:rPr>
              <w:t xml:space="preserve">Tema: </w:t>
            </w:r>
            <w:r w:rsidR="00800DA2">
              <w:rPr>
                <w:rFonts w:ascii="Arial" w:hAnsi="Arial" w:cs="Arial"/>
              </w:rPr>
              <w:t xml:space="preserve">Codificación </w:t>
            </w:r>
            <w:r w:rsidR="00C5701D">
              <w:rPr>
                <w:rFonts w:ascii="Arial" w:hAnsi="Arial" w:cs="Arial"/>
              </w:rPr>
              <w:t xml:space="preserve">e </w:t>
            </w:r>
            <w:r>
              <w:rPr>
                <w:rFonts w:ascii="Arial" w:hAnsi="Arial" w:cs="Arial"/>
              </w:rPr>
              <w:t xml:space="preserve">Implementación de formatos </w:t>
            </w:r>
          </w:p>
          <w:p w14:paraId="1F5A1716" w14:textId="5E345A3E" w:rsidR="00AE1DE1" w:rsidRDefault="00AE1DE1" w:rsidP="00A22DB9">
            <w:pPr>
              <w:jc w:val="both"/>
              <w:rPr>
                <w:rFonts w:ascii="Arial" w:hAnsi="Arial" w:cs="Arial"/>
              </w:rPr>
            </w:pPr>
          </w:p>
          <w:p w14:paraId="2A4CC67F" w14:textId="79D9A571" w:rsidR="007712B7" w:rsidRDefault="007712B7" w:rsidP="00C27999">
            <w:pPr>
              <w:jc w:val="both"/>
              <w:rPr>
                <w:rFonts w:ascii="Arial" w:hAnsi="Arial" w:cs="Arial"/>
                <w:b w:val="0"/>
                <w:bCs w:val="0"/>
              </w:rPr>
            </w:pPr>
            <w:r>
              <w:rPr>
                <w:rFonts w:ascii="Arial" w:hAnsi="Arial" w:cs="Arial"/>
              </w:rPr>
              <w:t xml:space="preserve">Criterio: </w:t>
            </w:r>
          </w:p>
          <w:p w14:paraId="65FC9B68" w14:textId="3225F4FE" w:rsidR="00C27999" w:rsidRDefault="00C27999" w:rsidP="00C27999">
            <w:pPr>
              <w:jc w:val="both"/>
              <w:rPr>
                <w:rFonts w:ascii="Arial" w:hAnsi="Arial" w:cs="Arial"/>
              </w:rPr>
            </w:pPr>
          </w:p>
          <w:p w14:paraId="789B7923" w14:textId="3590E24C" w:rsidR="00863E6B" w:rsidRPr="00E64383" w:rsidRDefault="00863E6B" w:rsidP="00E64383">
            <w:pPr>
              <w:jc w:val="both"/>
              <w:rPr>
                <w:rFonts w:ascii="Arial" w:hAnsi="Arial" w:cs="Arial"/>
                <w:b w:val="0"/>
                <w:bCs w:val="0"/>
              </w:rPr>
            </w:pPr>
            <w:r w:rsidRPr="00E64383">
              <w:rPr>
                <w:rFonts w:ascii="Arial" w:hAnsi="Arial" w:cs="Arial"/>
                <w:b w:val="0"/>
                <w:bCs w:val="0"/>
              </w:rPr>
              <w:t>Artículo 18.1.1. Debida diligencia en el conocimiento de personas e identificación del beneficiario final. Es el conjunto de medidas de control que aplica el sujeto obligado para la identificación de personas naturales o jurídicas con las que establece o mantiene relaciones contractuales o legales, de cualquier índole, apreciables en dinero, en los ámbitos público o</w:t>
            </w:r>
            <w:r w:rsidR="00E64383">
              <w:rPr>
                <w:rFonts w:ascii="Arial" w:hAnsi="Arial" w:cs="Arial"/>
                <w:b w:val="0"/>
                <w:bCs w:val="0"/>
              </w:rPr>
              <w:t xml:space="preserve"> </w:t>
            </w:r>
            <w:r w:rsidRPr="00E64383">
              <w:rPr>
                <w:rFonts w:ascii="Arial" w:hAnsi="Arial" w:cs="Arial"/>
                <w:b w:val="0"/>
                <w:bCs w:val="0"/>
              </w:rPr>
              <w:t xml:space="preserve">privado, para el desarrollo de su objeto social o actividad económica, </w:t>
            </w:r>
            <w:r w:rsidRPr="00E64383">
              <w:rPr>
                <w:rFonts w:ascii="Arial" w:hAnsi="Arial" w:cs="Arial"/>
                <w:b w:val="0"/>
                <w:bCs w:val="0"/>
              </w:rPr>
              <w:lastRenderedPageBreak/>
              <w:t xml:space="preserve">tendientes a conocer y entender mejor la fuente, naturaleza, características, uso o costumbre o área geográfica de sus operaciones. </w:t>
            </w:r>
          </w:p>
          <w:p w14:paraId="68D8F44B" w14:textId="363D41D1" w:rsidR="00863E6B" w:rsidRPr="00E64383" w:rsidRDefault="00863E6B" w:rsidP="00E64383">
            <w:pPr>
              <w:jc w:val="both"/>
              <w:rPr>
                <w:rFonts w:ascii="Arial" w:hAnsi="Arial" w:cs="Arial"/>
                <w:b w:val="0"/>
                <w:bCs w:val="0"/>
              </w:rPr>
            </w:pPr>
            <w:r w:rsidRPr="00E64383">
              <w:rPr>
                <w:rFonts w:ascii="Arial" w:hAnsi="Arial" w:cs="Arial"/>
                <w:b w:val="0"/>
                <w:bCs w:val="0"/>
              </w:rPr>
              <w:t>Para efecto de la aplicación, el sujeto obligado deberá diseñar formularios impresos o digitales en los que se consigne, almacene y conserve en forma segura toda la información relevante de las personas naturales o jurídicas y del beneficiario final, garantizando su disponibilidad cuando lo soliciten las autoridades, en lo de su competencia.</w:t>
            </w:r>
          </w:p>
          <w:p w14:paraId="11BE80C5" w14:textId="545EBD16" w:rsidR="00863E6B" w:rsidRDefault="00863E6B" w:rsidP="00C27999">
            <w:pPr>
              <w:jc w:val="both"/>
              <w:rPr>
                <w:rFonts w:ascii="Arial" w:hAnsi="Arial" w:cs="Arial"/>
              </w:rPr>
            </w:pPr>
          </w:p>
          <w:p w14:paraId="4D95D509" w14:textId="77777777" w:rsidR="00E64383" w:rsidRPr="007712B7" w:rsidRDefault="00E64383" w:rsidP="00E64383">
            <w:pPr>
              <w:jc w:val="both"/>
              <w:rPr>
                <w:rFonts w:ascii="Arial" w:hAnsi="Arial" w:cs="Arial"/>
                <w:b w:val="0"/>
                <w:bCs w:val="0"/>
              </w:rPr>
            </w:pPr>
            <w:r w:rsidRPr="007712B7">
              <w:rPr>
                <w:rFonts w:ascii="Arial" w:hAnsi="Arial" w:cs="Arial"/>
                <w:b w:val="0"/>
                <w:bCs w:val="0"/>
              </w:rPr>
              <w:t>FRO330-533-1 Formulario de vinculación persona natural</w:t>
            </w:r>
            <w:r>
              <w:rPr>
                <w:rFonts w:ascii="Arial" w:hAnsi="Arial" w:cs="Arial"/>
                <w:b w:val="0"/>
                <w:bCs w:val="0"/>
              </w:rPr>
              <w:t xml:space="preserve"> Fecha 09/08/2022</w:t>
            </w:r>
          </w:p>
          <w:p w14:paraId="081AAB0A" w14:textId="77777777" w:rsidR="00E64383" w:rsidRPr="007712B7" w:rsidRDefault="00E64383" w:rsidP="00E64383">
            <w:pPr>
              <w:jc w:val="both"/>
              <w:rPr>
                <w:rFonts w:ascii="Arial" w:hAnsi="Arial" w:cs="Arial"/>
                <w:b w:val="0"/>
                <w:bCs w:val="0"/>
              </w:rPr>
            </w:pPr>
            <w:r w:rsidRPr="007712B7">
              <w:rPr>
                <w:rFonts w:ascii="Arial" w:hAnsi="Arial" w:cs="Arial"/>
                <w:b w:val="0"/>
                <w:bCs w:val="0"/>
              </w:rPr>
              <w:t xml:space="preserve">FRO330-532-1 Formulario de vinculación persona jurídica </w:t>
            </w:r>
            <w:r>
              <w:rPr>
                <w:rFonts w:ascii="Arial" w:hAnsi="Arial" w:cs="Arial"/>
                <w:b w:val="0"/>
                <w:bCs w:val="0"/>
              </w:rPr>
              <w:t>Fecha 09/08/2022</w:t>
            </w:r>
          </w:p>
          <w:p w14:paraId="5188E5AF" w14:textId="0BE04B9C" w:rsidR="00863E6B" w:rsidRDefault="00863E6B" w:rsidP="00C27999">
            <w:pPr>
              <w:jc w:val="both"/>
              <w:rPr>
                <w:rFonts w:ascii="Arial" w:hAnsi="Arial" w:cs="Arial"/>
              </w:rPr>
            </w:pPr>
          </w:p>
          <w:p w14:paraId="36C15BC4" w14:textId="77777777" w:rsidR="00863E6B" w:rsidRDefault="00863E6B" w:rsidP="00C27999">
            <w:pPr>
              <w:jc w:val="both"/>
              <w:rPr>
                <w:rFonts w:ascii="Arial" w:hAnsi="Arial" w:cs="Arial"/>
                <w:b w:val="0"/>
                <w:bCs w:val="0"/>
              </w:rPr>
            </w:pPr>
          </w:p>
          <w:p w14:paraId="26C782DB" w14:textId="3A2E8A41" w:rsidR="007712B7" w:rsidRDefault="007712B7" w:rsidP="00C27999">
            <w:pPr>
              <w:jc w:val="both"/>
              <w:rPr>
                <w:rFonts w:ascii="Arial" w:hAnsi="Arial" w:cs="Arial"/>
                <w:b w:val="0"/>
                <w:bCs w:val="0"/>
              </w:rPr>
            </w:pPr>
            <w:r>
              <w:rPr>
                <w:rFonts w:ascii="Arial" w:hAnsi="Arial" w:cs="Arial"/>
              </w:rPr>
              <w:t xml:space="preserve">Condición: </w:t>
            </w:r>
          </w:p>
          <w:p w14:paraId="267AA214" w14:textId="7CFC71FE" w:rsidR="007712B7" w:rsidRDefault="007712B7" w:rsidP="00C27999">
            <w:pPr>
              <w:jc w:val="both"/>
              <w:rPr>
                <w:rFonts w:ascii="Arial" w:hAnsi="Arial" w:cs="Arial"/>
              </w:rPr>
            </w:pPr>
          </w:p>
          <w:p w14:paraId="7BAE06D8" w14:textId="3CE844E3" w:rsidR="007712B7" w:rsidRDefault="007712B7" w:rsidP="00C27999">
            <w:pPr>
              <w:jc w:val="both"/>
              <w:rPr>
                <w:rFonts w:ascii="Arial" w:hAnsi="Arial" w:cs="Arial"/>
              </w:rPr>
            </w:pPr>
            <w:r>
              <w:rPr>
                <w:rFonts w:ascii="Arial" w:hAnsi="Arial" w:cs="Arial"/>
                <w:b w:val="0"/>
                <w:bCs w:val="0"/>
              </w:rPr>
              <w:t>El día 26 de octubre de 2022 se realizó mesa de trabajo entre la Oficial de Cumplimiento, la profesional de</w:t>
            </w:r>
            <w:r w:rsidR="00C44237">
              <w:rPr>
                <w:rFonts w:ascii="Arial" w:hAnsi="Arial" w:cs="Arial"/>
                <w:b w:val="0"/>
                <w:bCs w:val="0"/>
              </w:rPr>
              <w:t>l</w:t>
            </w:r>
            <w:r>
              <w:rPr>
                <w:rFonts w:ascii="Arial" w:hAnsi="Arial" w:cs="Arial"/>
                <w:b w:val="0"/>
                <w:bCs w:val="0"/>
              </w:rPr>
              <w:t xml:space="preserve"> Grupo de Contratos y la auditora; el objetivo de la </w:t>
            </w:r>
            <w:r w:rsidRPr="00C930C3">
              <w:rPr>
                <w:rFonts w:ascii="Arial" w:hAnsi="Arial" w:cs="Arial"/>
                <w:b w:val="0"/>
                <w:bCs w:val="0"/>
              </w:rPr>
              <w:t xml:space="preserve">reunión </w:t>
            </w:r>
            <w:r w:rsidR="0067012B" w:rsidRPr="00C930C3">
              <w:rPr>
                <w:rFonts w:ascii="Arial" w:hAnsi="Arial" w:cs="Arial"/>
                <w:b w:val="0"/>
                <w:bCs w:val="0"/>
              </w:rPr>
              <w:t xml:space="preserve">fue </w:t>
            </w:r>
            <w:r w:rsidRPr="00C930C3">
              <w:rPr>
                <w:rFonts w:ascii="Arial" w:hAnsi="Arial" w:cs="Arial"/>
                <w:b w:val="0"/>
                <w:bCs w:val="0"/>
              </w:rPr>
              <w:t>verificar</w:t>
            </w:r>
            <w:r>
              <w:rPr>
                <w:rFonts w:ascii="Arial" w:hAnsi="Arial" w:cs="Arial"/>
                <w:b w:val="0"/>
                <w:bCs w:val="0"/>
              </w:rPr>
              <w:t xml:space="preserve"> la ruta en el SECOP II de los soportes de los contratos firmados posteriores al 09/08/2022</w:t>
            </w:r>
            <w:r w:rsidR="00C5701D">
              <w:rPr>
                <w:rFonts w:ascii="Arial" w:hAnsi="Arial" w:cs="Arial"/>
                <w:b w:val="0"/>
                <w:bCs w:val="0"/>
              </w:rPr>
              <w:t xml:space="preserve"> e </w:t>
            </w:r>
            <w:r>
              <w:rPr>
                <w:rFonts w:ascii="Arial" w:hAnsi="Arial" w:cs="Arial"/>
                <w:b w:val="0"/>
                <w:bCs w:val="0"/>
              </w:rPr>
              <w:t xml:space="preserve">indagar por la aplicación de los formatos </w:t>
            </w:r>
            <w:r w:rsidRPr="007712B7">
              <w:rPr>
                <w:rFonts w:ascii="Arial" w:hAnsi="Arial" w:cs="Arial"/>
                <w:b w:val="0"/>
                <w:bCs w:val="0"/>
              </w:rPr>
              <w:t>FRO330-533-1</w:t>
            </w:r>
            <w:r>
              <w:rPr>
                <w:rFonts w:ascii="Arial" w:hAnsi="Arial" w:cs="Arial"/>
                <w:b w:val="0"/>
                <w:bCs w:val="0"/>
              </w:rPr>
              <w:t xml:space="preserve"> y </w:t>
            </w:r>
            <w:r w:rsidRPr="007712B7">
              <w:rPr>
                <w:rFonts w:ascii="Arial" w:hAnsi="Arial" w:cs="Arial"/>
                <w:b w:val="0"/>
                <w:bCs w:val="0"/>
              </w:rPr>
              <w:t>FRO330-532-1</w:t>
            </w:r>
            <w:r w:rsidR="00C5701D">
              <w:rPr>
                <w:rFonts w:ascii="Arial" w:hAnsi="Arial" w:cs="Arial"/>
                <w:b w:val="0"/>
                <w:bCs w:val="0"/>
              </w:rPr>
              <w:t xml:space="preserve">, como respuesta </w:t>
            </w:r>
            <w:r>
              <w:rPr>
                <w:rFonts w:ascii="Arial" w:hAnsi="Arial" w:cs="Arial"/>
                <w:b w:val="0"/>
                <w:bCs w:val="0"/>
              </w:rPr>
              <w:t xml:space="preserve">la profesional de contratos informa que los mismos aún no son conocidos por el grupo de contratos, por ende, no han sido implementados para ningún contrato suscrito por la entidad. </w:t>
            </w:r>
          </w:p>
          <w:p w14:paraId="1FF12941" w14:textId="01C85365" w:rsidR="007712B7" w:rsidRDefault="007712B7" w:rsidP="00C27999">
            <w:pPr>
              <w:jc w:val="both"/>
              <w:rPr>
                <w:rFonts w:ascii="Arial" w:hAnsi="Arial" w:cs="Arial"/>
              </w:rPr>
            </w:pPr>
          </w:p>
          <w:p w14:paraId="7D3406AE" w14:textId="1710DB2C" w:rsidR="007712B7" w:rsidRDefault="007712B7" w:rsidP="00C27999">
            <w:pPr>
              <w:jc w:val="both"/>
              <w:rPr>
                <w:rFonts w:ascii="Arial" w:hAnsi="Arial" w:cs="Arial"/>
              </w:rPr>
            </w:pPr>
            <w:r>
              <w:rPr>
                <w:rFonts w:ascii="Arial" w:hAnsi="Arial" w:cs="Arial"/>
                <w:b w:val="0"/>
                <w:bCs w:val="0"/>
              </w:rPr>
              <w:t xml:space="preserve">Teniendo en cuenta que </w:t>
            </w:r>
            <w:r w:rsidR="00C5701D">
              <w:rPr>
                <w:rFonts w:ascii="Arial" w:hAnsi="Arial" w:cs="Arial"/>
                <w:b w:val="0"/>
                <w:bCs w:val="0"/>
              </w:rPr>
              <w:t xml:space="preserve">los formatos entregados en el marco de la auditoría tienen fecha de </w:t>
            </w:r>
            <w:r w:rsidR="00C44237">
              <w:rPr>
                <w:rFonts w:ascii="Arial" w:hAnsi="Arial" w:cs="Arial"/>
                <w:b w:val="0"/>
                <w:bCs w:val="0"/>
              </w:rPr>
              <w:t>9 de agosto de 2022</w:t>
            </w:r>
            <w:r w:rsidR="00C44237" w:rsidRPr="00C930C3">
              <w:rPr>
                <w:rFonts w:ascii="Arial" w:hAnsi="Arial" w:cs="Arial"/>
                <w:b w:val="0"/>
                <w:bCs w:val="0"/>
              </w:rPr>
              <w:t xml:space="preserve">, </w:t>
            </w:r>
            <w:r w:rsidR="0067012B" w:rsidRPr="00C930C3">
              <w:rPr>
                <w:rFonts w:ascii="Arial" w:hAnsi="Arial" w:cs="Arial"/>
                <w:b w:val="0"/>
                <w:bCs w:val="0"/>
              </w:rPr>
              <w:t xml:space="preserve">la </w:t>
            </w:r>
            <w:r w:rsidR="00C44237" w:rsidRPr="00C930C3">
              <w:rPr>
                <w:rFonts w:ascii="Arial" w:hAnsi="Arial" w:cs="Arial"/>
                <w:b w:val="0"/>
                <w:bCs w:val="0"/>
              </w:rPr>
              <w:t>auditor</w:t>
            </w:r>
            <w:r w:rsidR="0067012B" w:rsidRPr="00C930C3">
              <w:rPr>
                <w:rFonts w:ascii="Arial" w:hAnsi="Arial" w:cs="Arial"/>
                <w:b w:val="0"/>
                <w:bCs w:val="0"/>
              </w:rPr>
              <w:t>a</w:t>
            </w:r>
            <w:r w:rsidR="00C44237" w:rsidRPr="00C930C3">
              <w:rPr>
                <w:rFonts w:ascii="Arial" w:hAnsi="Arial" w:cs="Arial"/>
                <w:b w:val="0"/>
                <w:bCs w:val="0"/>
              </w:rPr>
              <w:t xml:space="preserve"> considera</w:t>
            </w:r>
            <w:r w:rsidR="00C44237">
              <w:rPr>
                <w:rFonts w:ascii="Arial" w:hAnsi="Arial" w:cs="Arial"/>
                <w:b w:val="0"/>
                <w:bCs w:val="0"/>
              </w:rPr>
              <w:t xml:space="preserve"> que es evidente la inobservancia al principio de celeridad en las actuaciones administrativas consagrado en el artículo 209 de la Constitución Política de Colombia, esto dado que, el argumento presentado en la mesa de trabajo antes mencionada fue que dicho formato no había sido codificado por la Oficina de Planeación. </w:t>
            </w:r>
          </w:p>
          <w:p w14:paraId="57DEE749" w14:textId="1D5BBD4E" w:rsidR="00C5701D" w:rsidRDefault="00C5701D" w:rsidP="00C27999">
            <w:pPr>
              <w:jc w:val="both"/>
              <w:rPr>
                <w:rFonts w:ascii="Arial" w:hAnsi="Arial" w:cs="Arial"/>
                <w:b w:val="0"/>
                <w:bCs w:val="0"/>
              </w:rPr>
            </w:pPr>
          </w:p>
          <w:p w14:paraId="637A0E62" w14:textId="1D2F988B" w:rsidR="00C5701D" w:rsidRDefault="00C5701D" w:rsidP="00C27999">
            <w:pPr>
              <w:jc w:val="both"/>
              <w:rPr>
                <w:rFonts w:ascii="Arial" w:hAnsi="Arial" w:cs="Arial"/>
              </w:rPr>
            </w:pPr>
            <w:r w:rsidRPr="00C5701D">
              <w:rPr>
                <w:rFonts w:ascii="Arial" w:hAnsi="Arial" w:cs="Arial"/>
                <w:b w:val="0"/>
                <w:bCs w:val="0"/>
              </w:rPr>
              <w:t xml:space="preserve">No obstante, se procedió </w:t>
            </w:r>
            <w:r>
              <w:rPr>
                <w:rFonts w:ascii="Arial" w:hAnsi="Arial" w:cs="Arial"/>
                <w:b w:val="0"/>
                <w:bCs w:val="0"/>
              </w:rPr>
              <w:t xml:space="preserve">a tomar una muestra de los contratos suscritos con posterioridad al 09/08/2022; los resultados de la validación física de los expedientes contractuales y de la aplicación de los formatos es la siguiente: </w:t>
            </w:r>
          </w:p>
          <w:p w14:paraId="64DC9430" w14:textId="77777777" w:rsidR="00B02B9A" w:rsidRPr="00C5701D" w:rsidRDefault="00B02B9A" w:rsidP="00C27999">
            <w:pPr>
              <w:jc w:val="both"/>
              <w:rPr>
                <w:rFonts w:ascii="Arial" w:hAnsi="Arial" w:cs="Arial"/>
                <w:b w:val="0"/>
                <w:bCs w:val="0"/>
              </w:rPr>
            </w:pPr>
          </w:p>
          <w:p w14:paraId="11160654" w14:textId="2CDE7E75" w:rsidR="008B6AF9" w:rsidRDefault="00C5701D" w:rsidP="00C5701D">
            <w:pPr>
              <w:jc w:val="center"/>
              <w:rPr>
                <w:rFonts w:ascii="Arial" w:hAnsi="Arial" w:cs="Arial"/>
              </w:rPr>
            </w:pPr>
            <w:r>
              <w:rPr>
                <w:rFonts w:ascii="Arial" w:hAnsi="Arial" w:cs="Arial"/>
              </w:rPr>
              <w:t xml:space="preserve">Tabla No. 10 Validación contratos </w:t>
            </w:r>
          </w:p>
          <w:tbl>
            <w:tblPr>
              <w:tblW w:w="9498" w:type="dxa"/>
              <w:tblCellMar>
                <w:left w:w="70" w:type="dxa"/>
                <w:right w:w="70" w:type="dxa"/>
              </w:tblCellMar>
              <w:tblLook w:val="04A0" w:firstRow="1" w:lastRow="0" w:firstColumn="1" w:lastColumn="0" w:noHBand="0" w:noVBand="1"/>
            </w:tblPr>
            <w:tblGrid>
              <w:gridCol w:w="341"/>
              <w:gridCol w:w="659"/>
              <w:gridCol w:w="1004"/>
              <w:gridCol w:w="631"/>
              <w:gridCol w:w="790"/>
              <w:gridCol w:w="845"/>
              <w:gridCol w:w="956"/>
              <w:gridCol w:w="956"/>
              <w:gridCol w:w="825"/>
              <w:gridCol w:w="956"/>
              <w:gridCol w:w="566"/>
              <w:gridCol w:w="969"/>
            </w:tblGrid>
            <w:tr w:rsidR="008B6AF9" w:rsidRPr="008B6AF9" w14:paraId="212FD531" w14:textId="77777777" w:rsidTr="00521BCE">
              <w:trPr>
                <w:cantSplit/>
                <w:trHeight w:val="1406"/>
              </w:trPr>
              <w:tc>
                <w:tcPr>
                  <w:tcW w:w="341" w:type="dxa"/>
                  <w:tcBorders>
                    <w:top w:val="single" w:sz="4" w:space="0" w:color="auto"/>
                    <w:left w:val="single" w:sz="4" w:space="0" w:color="auto"/>
                    <w:bottom w:val="single" w:sz="4" w:space="0" w:color="auto"/>
                    <w:right w:val="single" w:sz="4" w:space="0" w:color="auto"/>
                  </w:tcBorders>
                  <w:shd w:val="clear" w:color="000000" w:fill="F8CBAD"/>
                  <w:textDirection w:val="btLr"/>
                  <w:vAlign w:val="center"/>
                  <w:hideMark/>
                </w:tcPr>
                <w:p w14:paraId="6D6509BD"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No.</w:t>
                  </w:r>
                </w:p>
              </w:tc>
              <w:tc>
                <w:tcPr>
                  <w:tcW w:w="659"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58337F23"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 xml:space="preserve">No. Contrato </w:t>
                  </w:r>
                </w:p>
              </w:tc>
              <w:tc>
                <w:tcPr>
                  <w:tcW w:w="1004"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4AA135B6" w14:textId="13BB2B36" w:rsidR="008B6AF9" w:rsidRPr="008B6AF9" w:rsidRDefault="00521BCE" w:rsidP="008B6AF9">
                  <w:pPr>
                    <w:ind w:left="113" w:right="113"/>
                    <w:jc w:val="center"/>
                    <w:rPr>
                      <w:rFonts w:ascii="Arial" w:hAnsi="Arial" w:cs="Arial"/>
                      <w:b/>
                      <w:bCs/>
                      <w:sz w:val="14"/>
                      <w:szCs w:val="14"/>
                      <w:lang w:eastAsia="es-CO"/>
                    </w:rPr>
                  </w:pPr>
                  <w:r>
                    <w:rPr>
                      <w:rFonts w:ascii="Arial" w:hAnsi="Arial" w:cs="Arial"/>
                      <w:b/>
                      <w:bCs/>
                      <w:sz w:val="14"/>
                      <w:szCs w:val="14"/>
                      <w:lang w:eastAsia="es-CO"/>
                    </w:rPr>
                    <w:t>Fecha Suscripción</w:t>
                  </w:r>
                </w:p>
              </w:tc>
              <w:tc>
                <w:tcPr>
                  <w:tcW w:w="631"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25965259"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Persona Natural / Jurídica</w:t>
                  </w:r>
                </w:p>
              </w:tc>
              <w:tc>
                <w:tcPr>
                  <w:tcW w:w="790"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12E1E1E6"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Certificado Cámara Comercio (Si aplica)</w:t>
                  </w:r>
                </w:p>
              </w:tc>
              <w:tc>
                <w:tcPr>
                  <w:tcW w:w="845"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7EA3E58E"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Verificación condición PEP</w:t>
                  </w:r>
                </w:p>
              </w:tc>
              <w:tc>
                <w:tcPr>
                  <w:tcW w:w="956"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70AA70D8"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Antecedentes fiscales</w:t>
                  </w:r>
                </w:p>
              </w:tc>
              <w:tc>
                <w:tcPr>
                  <w:tcW w:w="956"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55B7FCD6"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 xml:space="preserve"> Antecedentes disciplinarios</w:t>
                  </w:r>
                </w:p>
              </w:tc>
              <w:tc>
                <w:tcPr>
                  <w:tcW w:w="825"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0E6B8D04"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Medidas Correctivas</w:t>
                  </w:r>
                </w:p>
              </w:tc>
              <w:tc>
                <w:tcPr>
                  <w:tcW w:w="956"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4F0D7BD0"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 xml:space="preserve">Antecedentes Judiciales </w:t>
                  </w:r>
                </w:p>
              </w:tc>
              <w:tc>
                <w:tcPr>
                  <w:tcW w:w="566"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4EC39380"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Consulta de Listas restrictivas</w:t>
                  </w:r>
                </w:p>
              </w:tc>
              <w:tc>
                <w:tcPr>
                  <w:tcW w:w="969" w:type="dxa"/>
                  <w:tcBorders>
                    <w:top w:val="single" w:sz="4" w:space="0" w:color="auto"/>
                    <w:left w:val="nil"/>
                    <w:bottom w:val="single" w:sz="4" w:space="0" w:color="auto"/>
                    <w:right w:val="single" w:sz="4" w:space="0" w:color="auto"/>
                  </w:tcBorders>
                  <w:shd w:val="clear" w:color="000000" w:fill="F8CBAD"/>
                  <w:textDirection w:val="btLr"/>
                  <w:vAlign w:val="center"/>
                  <w:hideMark/>
                </w:tcPr>
                <w:p w14:paraId="3FFE7DE0" w14:textId="77777777" w:rsidR="008B6AF9" w:rsidRPr="008B6AF9" w:rsidRDefault="008B6AF9" w:rsidP="008B6AF9">
                  <w:pPr>
                    <w:ind w:left="113" w:right="113"/>
                    <w:jc w:val="center"/>
                    <w:rPr>
                      <w:rFonts w:ascii="Arial" w:hAnsi="Arial" w:cs="Arial"/>
                      <w:b/>
                      <w:bCs/>
                      <w:sz w:val="14"/>
                      <w:szCs w:val="14"/>
                      <w:lang w:eastAsia="es-CO"/>
                    </w:rPr>
                  </w:pPr>
                  <w:r w:rsidRPr="008B6AF9">
                    <w:rPr>
                      <w:rFonts w:ascii="Arial" w:hAnsi="Arial" w:cs="Arial"/>
                      <w:b/>
                      <w:bCs/>
                      <w:sz w:val="14"/>
                      <w:szCs w:val="14"/>
                      <w:lang w:eastAsia="es-CO"/>
                    </w:rPr>
                    <w:t>Formato compromiso LA/FT/FPADM</w:t>
                  </w:r>
                </w:p>
              </w:tc>
            </w:tr>
            <w:tr w:rsidR="008B6AF9" w:rsidRPr="008B6AF9" w14:paraId="162BF6C2"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31271F9"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w:t>
                  </w:r>
                </w:p>
              </w:tc>
              <w:tc>
                <w:tcPr>
                  <w:tcW w:w="659" w:type="dxa"/>
                  <w:tcBorders>
                    <w:top w:val="nil"/>
                    <w:left w:val="nil"/>
                    <w:bottom w:val="single" w:sz="4" w:space="0" w:color="auto"/>
                    <w:right w:val="single" w:sz="4" w:space="0" w:color="auto"/>
                  </w:tcBorders>
                  <w:shd w:val="clear" w:color="000000" w:fill="FFFFFF"/>
                  <w:vAlign w:val="center"/>
                  <w:hideMark/>
                </w:tcPr>
                <w:p w14:paraId="35AB27A3"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OC 94614</w:t>
                  </w:r>
                </w:p>
              </w:tc>
              <w:tc>
                <w:tcPr>
                  <w:tcW w:w="1004" w:type="dxa"/>
                  <w:tcBorders>
                    <w:top w:val="nil"/>
                    <w:left w:val="nil"/>
                    <w:bottom w:val="single" w:sz="4" w:space="0" w:color="auto"/>
                    <w:right w:val="single" w:sz="4" w:space="0" w:color="auto"/>
                  </w:tcBorders>
                  <w:shd w:val="clear" w:color="000000" w:fill="FFFFFF"/>
                  <w:vAlign w:val="center"/>
                  <w:hideMark/>
                </w:tcPr>
                <w:p w14:paraId="021C6B50"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12/08/2022</w:t>
                  </w:r>
                </w:p>
              </w:tc>
              <w:tc>
                <w:tcPr>
                  <w:tcW w:w="631" w:type="dxa"/>
                  <w:tcBorders>
                    <w:top w:val="nil"/>
                    <w:left w:val="nil"/>
                    <w:bottom w:val="single" w:sz="4" w:space="0" w:color="auto"/>
                    <w:right w:val="single" w:sz="4" w:space="0" w:color="auto"/>
                  </w:tcBorders>
                  <w:shd w:val="clear" w:color="000000" w:fill="FFFFFF"/>
                  <w:vAlign w:val="center"/>
                  <w:hideMark/>
                </w:tcPr>
                <w:p w14:paraId="174DA066"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180F35B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1A8C4AA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1317CF3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13754AD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15C42BF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21D755C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2770E22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auto" w:fill="F7CAAC" w:themeFill="accent2" w:themeFillTint="66"/>
                  <w:vAlign w:val="center"/>
                  <w:hideMark/>
                </w:tcPr>
                <w:p w14:paraId="30A0716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r>
            <w:tr w:rsidR="008B6AF9" w:rsidRPr="008B6AF9" w14:paraId="32B3583A"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FA61EA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2</w:t>
                  </w:r>
                </w:p>
              </w:tc>
              <w:tc>
                <w:tcPr>
                  <w:tcW w:w="659" w:type="dxa"/>
                  <w:tcBorders>
                    <w:top w:val="nil"/>
                    <w:left w:val="nil"/>
                    <w:bottom w:val="single" w:sz="4" w:space="0" w:color="auto"/>
                    <w:right w:val="single" w:sz="4" w:space="0" w:color="auto"/>
                  </w:tcBorders>
                  <w:shd w:val="clear" w:color="000000" w:fill="FFFFFF"/>
                  <w:vAlign w:val="center"/>
                  <w:hideMark/>
                </w:tcPr>
                <w:p w14:paraId="12F2027F"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52</w:t>
                  </w:r>
                </w:p>
              </w:tc>
              <w:tc>
                <w:tcPr>
                  <w:tcW w:w="1004" w:type="dxa"/>
                  <w:tcBorders>
                    <w:top w:val="nil"/>
                    <w:left w:val="nil"/>
                    <w:bottom w:val="single" w:sz="4" w:space="0" w:color="auto"/>
                    <w:right w:val="single" w:sz="4" w:space="0" w:color="auto"/>
                  </w:tcBorders>
                  <w:shd w:val="clear" w:color="000000" w:fill="FFFFFF"/>
                  <w:vAlign w:val="center"/>
                  <w:hideMark/>
                </w:tcPr>
                <w:p w14:paraId="69568D36"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25/08/2022</w:t>
                  </w:r>
                </w:p>
              </w:tc>
              <w:tc>
                <w:tcPr>
                  <w:tcW w:w="631" w:type="dxa"/>
                  <w:tcBorders>
                    <w:top w:val="nil"/>
                    <w:left w:val="nil"/>
                    <w:bottom w:val="single" w:sz="4" w:space="0" w:color="auto"/>
                    <w:right w:val="single" w:sz="4" w:space="0" w:color="auto"/>
                  </w:tcBorders>
                  <w:shd w:val="clear" w:color="000000" w:fill="FFFFFF"/>
                  <w:vAlign w:val="center"/>
                  <w:hideMark/>
                </w:tcPr>
                <w:p w14:paraId="387450F8"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615319B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4C0DDF8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4B45801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445076E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5DED853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7C1D0D0F"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4B1E943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6F29D3E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5293C937"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54C871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3</w:t>
                  </w:r>
                </w:p>
              </w:tc>
              <w:tc>
                <w:tcPr>
                  <w:tcW w:w="659" w:type="dxa"/>
                  <w:tcBorders>
                    <w:top w:val="nil"/>
                    <w:left w:val="nil"/>
                    <w:bottom w:val="single" w:sz="4" w:space="0" w:color="auto"/>
                    <w:right w:val="single" w:sz="4" w:space="0" w:color="auto"/>
                  </w:tcBorders>
                  <w:shd w:val="clear" w:color="000000" w:fill="FFFFFF"/>
                  <w:vAlign w:val="center"/>
                  <w:hideMark/>
                </w:tcPr>
                <w:p w14:paraId="03E7EF14"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53</w:t>
                  </w:r>
                </w:p>
              </w:tc>
              <w:tc>
                <w:tcPr>
                  <w:tcW w:w="1004" w:type="dxa"/>
                  <w:tcBorders>
                    <w:top w:val="nil"/>
                    <w:left w:val="nil"/>
                    <w:bottom w:val="single" w:sz="4" w:space="0" w:color="auto"/>
                    <w:right w:val="single" w:sz="4" w:space="0" w:color="auto"/>
                  </w:tcBorders>
                  <w:shd w:val="clear" w:color="000000" w:fill="FFFFFF"/>
                  <w:vAlign w:val="center"/>
                  <w:hideMark/>
                </w:tcPr>
                <w:p w14:paraId="73CB84B1"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26/08/2022</w:t>
                  </w:r>
                </w:p>
              </w:tc>
              <w:tc>
                <w:tcPr>
                  <w:tcW w:w="631" w:type="dxa"/>
                  <w:tcBorders>
                    <w:top w:val="nil"/>
                    <w:left w:val="nil"/>
                    <w:bottom w:val="single" w:sz="4" w:space="0" w:color="auto"/>
                    <w:right w:val="single" w:sz="4" w:space="0" w:color="auto"/>
                  </w:tcBorders>
                  <w:shd w:val="clear" w:color="000000" w:fill="FFFFFF"/>
                  <w:vAlign w:val="center"/>
                  <w:hideMark/>
                </w:tcPr>
                <w:p w14:paraId="61AE5D81"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79460A9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0F10E57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164029C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369064F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5C7DC96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auto" w:fill="F7CAAC" w:themeFill="accent2" w:themeFillTint="66"/>
                  <w:vAlign w:val="center"/>
                  <w:hideMark/>
                </w:tcPr>
                <w:p w14:paraId="60A4F379"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566" w:type="dxa"/>
                  <w:tcBorders>
                    <w:top w:val="nil"/>
                    <w:left w:val="nil"/>
                    <w:bottom w:val="single" w:sz="4" w:space="0" w:color="auto"/>
                    <w:right w:val="single" w:sz="4" w:space="0" w:color="auto"/>
                  </w:tcBorders>
                  <w:shd w:val="clear" w:color="000000" w:fill="FFFFFF"/>
                  <w:vAlign w:val="center"/>
                  <w:hideMark/>
                </w:tcPr>
                <w:p w14:paraId="0658C99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173B21F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12458D54"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A9B28D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4</w:t>
                  </w:r>
                </w:p>
              </w:tc>
              <w:tc>
                <w:tcPr>
                  <w:tcW w:w="659" w:type="dxa"/>
                  <w:tcBorders>
                    <w:top w:val="nil"/>
                    <w:left w:val="nil"/>
                    <w:bottom w:val="single" w:sz="4" w:space="0" w:color="auto"/>
                    <w:right w:val="single" w:sz="4" w:space="0" w:color="auto"/>
                  </w:tcBorders>
                  <w:shd w:val="clear" w:color="000000" w:fill="FFFFFF"/>
                  <w:vAlign w:val="center"/>
                  <w:hideMark/>
                </w:tcPr>
                <w:p w14:paraId="7D796144"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OC 95241</w:t>
                  </w:r>
                </w:p>
              </w:tc>
              <w:tc>
                <w:tcPr>
                  <w:tcW w:w="1004" w:type="dxa"/>
                  <w:tcBorders>
                    <w:top w:val="nil"/>
                    <w:left w:val="nil"/>
                    <w:bottom w:val="single" w:sz="4" w:space="0" w:color="auto"/>
                    <w:right w:val="single" w:sz="4" w:space="0" w:color="auto"/>
                  </w:tcBorders>
                  <w:shd w:val="clear" w:color="000000" w:fill="FFFFFF"/>
                  <w:vAlign w:val="center"/>
                  <w:hideMark/>
                </w:tcPr>
                <w:p w14:paraId="34956644"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29/08/2022</w:t>
                  </w:r>
                </w:p>
              </w:tc>
              <w:tc>
                <w:tcPr>
                  <w:tcW w:w="631" w:type="dxa"/>
                  <w:tcBorders>
                    <w:top w:val="nil"/>
                    <w:left w:val="nil"/>
                    <w:bottom w:val="single" w:sz="4" w:space="0" w:color="auto"/>
                    <w:right w:val="single" w:sz="4" w:space="0" w:color="auto"/>
                  </w:tcBorders>
                  <w:shd w:val="clear" w:color="000000" w:fill="FFFFFF"/>
                  <w:vAlign w:val="center"/>
                  <w:hideMark/>
                </w:tcPr>
                <w:p w14:paraId="6280FC38"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auto" w:fill="F7CAAC" w:themeFill="accent2" w:themeFillTint="66"/>
                  <w:vAlign w:val="center"/>
                  <w:hideMark/>
                </w:tcPr>
                <w:p w14:paraId="0958CF0F"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2F0C165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auto" w:fill="F7CAAC" w:themeFill="accent2" w:themeFillTint="66"/>
                  <w:vAlign w:val="center"/>
                  <w:hideMark/>
                </w:tcPr>
                <w:p w14:paraId="7DC1E1A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auto" w:fill="F7CAAC" w:themeFill="accent2" w:themeFillTint="66"/>
                  <w:vAlign w:val="center"/>
                  <w:hideMark/>
                </w:tcPr>
                <w:p w14:paraId="11FB43B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825" w:type="dxa"/>
                  <w:tcBorders>
                    <w:top w:val="nil"/>
                    <w:left w:val="nil"/>
                    <w:bottom w:val="single" w:sz="4" w:space="0" w:color="auto"/>
                    <w:right w:val="single" w:sz="4" w:space="0" w:color="auto"/>
                  </w:tcBorders>
                  <w:shd w:val="clear" w:color="auto" w:fill="F7CAAC" w:themeFill="accent2" w:themeFillTint="66"/>
                  <w:vAlign w:val="center"/>
                  <w:hideMark/>
                </w:tcPr>
                <w:p w14:paraId="6F60F72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auto" w:fill="F7CAAC" w:themeFill="accent2" w:themeFillTint="66"/>
                  <w:vAlign w:val="center"/>
                  <w:hideMark/>
                </w:tcPr>
                <w:p w14:paraId="75F5834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566" w:type="dxa"/>
                  <w:tcBorders>
                    <w:top w:val="nil"/>
                    <w:left w:val="nil"/>
                    <w:bottom w:val="single" w:sz="4" w:space="0" w:color="auto"/>
                    <w:right w:val="single" w:sz="4" w:space="0" w:color="auto"/>
                  </w:tcBorders>
                  <w:shd w:val="clear" w:color="auto" w:fill="F7CAAC" w:themeFill="accent2" w:themeFillTint="66"/>
                  <w:vAlign w:val="center"/>
                  <w:hideMark/>
                </w:tcPr>
                <w:p w14:paraId="35647C8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69" w:type="dxa"/>
                  <w:tcBorders>
                    <w:top w:val="nil"/>
                    <w:left w:val="nil"/>
                    <w:bottom w:val="single" w:sz="4" w:space="0" w:color="auto"/>
                    <w:right w:val="single" w:sz="4" w:space="0" w:color="auto"/>
                  </w:tcBorders>
                  <w:shd w:val="clear" w:color="auto" w:fill="F7CAAC" w:themeFill="accent2" w:themeFillTint="66"/>
                  <w:vAlign w:val="center"/>
                  <w:hideMark/>
                </w:tcPr>
                <w:p w14:paraId="6B0AA414"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r>
            <w:tr w:rsidR="008B6AF9" w:rsidRPr="008B6AF9" w14:paraId="0E444D38"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114B7EF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5</w:t>
                  </w:r>
                </w:p>
              </w:tc>
              <w:tc>
                <w:tcPr>
                  <w:tcW w:w="659" w:type="dxa"/>
                  <w:tcBorders>
                    <w:top w:val="nil"/>
                    <w:left w:val="nil"/>
                    <w:bottom w:val="single" w:sz="4" w:space="0" w:color="auto"/>
                    <w:right w:val="single" w:sz="4" w:space="0" w:color="auto"/>
                  </w:tcBorders>
                  <w:shd w:val="clear" w:color="000000" w:fill="FFFFFF"/>
                  <w:vAlign w:val="center"/>
                  <w:hideMark/>
                </w:tcPr>
                <w:p w14:paraId="1851E2EE"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54</w:t>
                  </w:r>
                </w:p>
              </w:tc>
              <w:tc>
                <w:tcPr>
                  <w:tcW w:w="1004" w:type="dxa"/>
                  <w:tcBorders>
                    <w:top w:val="nil"/>
                    <w:left w:val="nil"/>
                    <w:bottom w:val="single" w:sz="4" w:space="0" w:color="auto"/>
                    <w:right w:val="single" w:sz="4" w:space="0" w:color="auto"/>
                  </w:tcBorders>
                  <w:shd w:val="clear" w:color="000000" w:fill="FFFFFF"/>
                  <w:vAlign w:val="center"/>
                  <w:hideMark/>
                </w:tcPr>
                <w:p w14:paraId="187B9636"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31/08/2022</w:t>
                  </w:r>
                </w:p>
              </w:tc>
              <w:tc>
                <w:tcPr>
                  <w:tcW w:w="631" w:type="dxa"/>
                  <w:tcBorders>
                    <w:top w:val="nil"/>
                    <w:left w:val="nil"/>
                    <w:bottom w:val="single" w:sz="4" w:space="0" w:color="auto"/>
                    <w:right w:val="single" w:sz="4" w:space="0" w:color="auto"/>
                  </w:tcBorders>
                  <w:shd w:val="clear" w:color="000000" w:fill="FFFFFF"/>
                  <w:vAlign w:val="center"/>
                  <w:hideMark/>
                </w:tcPr>
                <w:p w14:paraId="583E4F9C"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6981042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1588A53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3636AAB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6A3FD464"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2DC3FD1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52D0F90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auto" w:fill="F7CAAC" w:themeFill="accent2" w:themeFillTint="66"/>
                  <w:vAlign w:val="center"/>
                  <w:hideMark/>
                </w:tcPr>
                <w:p w14:paraId="13CD14EF"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69" w:type="dxa"/>
                  <w:tcBorders>
                    <w:top w:val="nil"/>
                    <w:left w:val="nil"/>
                    <w:bottom w:val="single" w:sz="4" w:space="0" w:color="auto"/>
                    <w:right w:val="single" w:sz="4" w:space="0" w:color="auto"/>
                  </w:tcBorders>
                  <w:shd w:val="clear" w:color="000000" w:fill="FFFFFF"/>
                  <w:vAlign w:val="center"/>
                  <w:hideMark/>
                </w:tcPr>
                <w:p w14:paraId="3DA8C2C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1D489101"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6D530E6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6</w:t>
                  </w:r>
                </w:p>
              </w:tc>
              <w:tc>
                <w:tcPr>
                  <w:tcW w:w="659" w:type="dxa"/>
                  <w:tcBorders>
                    <w:top w:val="nil"/>
                    <w:left w:val="nil"/>
                    <w:bottom w:val="single" w:sz="4" w:space="0" w:color="auto"/>
                    <w:right w:val="single" w:sz="4" w:space="0" w:color="auto"/>
                  </w:tcBorders>
                  <w:shd w:val="clear" w:color="000000" w:fill="FFFFFF"/>
                  <w:vAlign w:val="center"/>
                  <w:hideMark/>
                </w:tcPr>
                <w:p w14:paraId="265D1E1A"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56</w:t>
                  </w:r>
                </w:p>
              </w:tc>
              <w:tc>
                <w:tcPr>
                  <w:tcW w:w="1004" w:type="dxa"/>
                  <w:tcBorders>
                    <w:top w:val="nil"/>
                    <w:left w:val="nil"/>
                    <w:bottom w:val="single" w:sz="4" w:space="0" w:color="auto"/>
                    <w:right w:val="single" w:sz="4" w:space="0" w:color="auto"/>
                  </w:tcBorders>
                  <w:shd w:val="clear" w:color="000000" w:fill="FFFFFF"/>
                  <w:vAlign w:val="center"/>
                  <w:hideMark/>
                </w:tcPr>
                <w:p w14:paraId="5D588F67"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6/09/2022</w:t>
                  </w:r>
                </w:p>
              </w:tc>
              <w:tc>
                <w:tcPr>
                  <w:tcW w:w="631" w:type="dxa"/>
                  <w:tcBorders>
                    <w:top w:val="nil"/>
                    <w:left w:val="nil"/>
                    <w:bottom w:val="single" w:sz="4" w:space="0" w:color="auto"/>
                    <w:right w:val="single" w:sz="4" w:space="0" w:color="auto"/>
                  </w:tcBorders>
                  <w:shd w:val="clear" w:color="000000" w:fill="FFFFFF"/>
                  <w:vAlign w:val="center"/>
                  <w:hideMark/>
                </w:tcPr>
                <w:p w14:paraId="298258F5"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Natural</w:t>
                  </w:r>
                </w:p>
              </w:tc>
              <w:tc>
                <w:tcPr>
                  <w:tcW w:w="790" w:type="dxa"/>
                  <w:tcBorders>
                    <w:top w:val="nil"/>
                    <w:left w:val="nil"/>
                    <w:bottom w:val="single" w:sz="4" w:space="0" w:color="auto"/>
                    <w:right w:val="single" w:sz="4" w:space="0" w:color="auto"/>
                  </w:tcBorders>
                  <w:shd w:val="clear" w:color="000000" w:fill="FFFFFF"/>
                  <w:vAlign w:val="center"/>
                  <w:hideMark/>
                </w:tcPr>
                <w:p w14:paraId="089B701F"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N/A</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4E2902D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165DF68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2DC844E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77084F4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14D605D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4FB8268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66A9DB2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651A6817"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3EF8B3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7</w:t>
                  </w:r>
                </w:p>
              </w:tc>
              <w:tc>
                <w:tcPr>
                  <w:tcW w:w="659" w:type="dxa"/>
                  <w:tcBorders>
                    <w:top w:val="nil"/>
                    <w:left w:val="nil"/>
                    <w:bottom w:val="single" w:sz="4" w:space="0" w:color="auto"/>
                    <w:right w:val="single" w:sz="4" w:space="0" w:color="auto"/>
                  </w:tcBorders>
                  <w:shd w:val="clear" w:color="000000" w:fill="FFFFFF"/>
                  <w:vAlign w:val="center"/>
                  <w:hideMark/>
                </w:tcPr>
                <w:p w14:paraId="17BB7047"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57</w:t>
                  </w:r>
                </w:p>
              </w:tc>
              <w:tc>
                <w:tcPr>
                  <w:tcW w:w="1004" w:type="dxa"/>
                  <w:tcBorders>
                    <w:top w:val="nil"/>
                    <w:left w:val="nil"/>
                    <w:bottom w:val="single" w:sz="4" w:space="0" w:color="auto"/>
                    <w:right w:val="single" w:sz="4" w:space="0" w:color="auto"/>
                  </w:tcBorders>
                  <w:shd w:val="clear" w:color="000000" w:fill="FFFFFF"/>
                  <w:vAlign w:val="center"/>
                  <w:hideMark/>
                </w:tcPr>
                <w:p w14:paraId="0CCF2458"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9/09/2022</w:t>
                  </w:r>
                </w:p>
              </w:tc>
              <w:tc>
                <w:tcPr>
                  <w:tcW w:w="631" w:type="dxa"/>
                  <w:tcBorders>
                    <w:top w:val="nil"/>
                    <w:left w:val="nil"/>
                    <w:bottom w:val="single" w:sz="4" w:space="0" w:color="auto"/>
                    <w:right w:val="single" w:sz="4" w:space="0" w:color="auto"/>
                  </w:tcBorders>
                  <w:shd w:val="clear" w:color="000000" w:fill="FFFFFF"/>
                  <w:vAlign w:val="center"/>
                  <w:hideMark/>
                </w:tcPr>
                <w:p w14:paraId="01B20190"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Natural</w:t>
                  </w:r>
                </w:p>
              </w:tc>
              <w:tc>
                <w:tcPr>
                  <w:tcW w:w="790" w:type="dxa"/>
                  <w:tcBorders>
                    <w:top w:val="nil"/>
                    <w:left w:val="nil"/>
                    <w:bottom w:val="single" w:sz="4" w:space="0" w:color="auto"/>
                    <w:right w:val="single" w:sz="4" w:space="0" w:color="auto"/>
                  </w:tcBorders>
                  <w:shd w:val="clear" w:color="000000" w:fill="FFFFFF"/>
                  <w:vAlign w:val="center"/>
                  <w:hideMark/>
                </w:tcPr>
                <w:p w14:paraId="24F2B0A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N/A</w:t>
                  </w:r>
                </w:p>
              </w:tc>
              <w:tc>
                <w:tcPr>
                  <w:tcW w:w="845" w:type="dxa"/>
                  <w:tcBorders>
                    <w:top w:val="nil"/>
                    <w:left w:val="nil"/>
                    <w:bottom w:val="single" w:sz="4" w:space="0" w:color="auto"/>
                    <w:right w:val="single" w:sz="4" w:space="0" w:color="auto"/>
                  </w:tcBorders>
                  <w:shd w:val="clear" w:color="000000" w:fill="FFFFFF"/>
                  <w:vAlign w:val="center"/>
                  <w:hideMark/>
                </w:tcPr>
                <w:p w14:paraId="0D6ED6A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702C833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76B23BE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2EB0066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31F3356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auto" w:fill="F7CAAC" w:themeFill="accent2" w:themeFillTint="66"/>
                  <w:vAlign w:val="center"/>
                  <w:hideMark/>
                </w:tcPr>
                <w:p w14:paraId="1993B83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69" w:type="dxa"/>
                  <w:tcBorders>
                    <w:top w:val="nil"/>
                    <w:left w:val="nil"/>
                    <w:bottom w:val="single" w:sz="4" w:space="0" w:color="auto"/>
                    <w:right w:val="single" w:sz="4" w:space="0" w:color="auto"/>
                  </w:tcBorders>
                  <w:shd w:val="clear" w:color="000000" w:fill="FFFFFF"/>
                  <w:vAlign w:val="center"/>
                  <w:hideMark/>
                </w:tcPr>
                <w:p w14:paraId="530E428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053DE820" w14:textId="77777777" w:rsidTr="008B6AF9">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411825A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8</w:t>
                  </w:r>
                </w:p>
              </w:tc>
              <w:tc>
                <w:tcPr>
                  <w:tcW w:w="659" w:type="dxa"/>
                  <w:tcBorders>
                    <w:top w:val="nil"/>
                    <w:left w:val="nil"/>
                    <w:bottom w:val="single" w:sz="4" w:space="0" w:color="auto"/>
                    <w:right w:val="single" w:sz="4" w:space="0" w:color="auto"/>
                  </w:tcBorders>
                  <w:shd w:val="clear" w:color="000000" w:fill="FFFFFF"/>
                  <w:vAlign w:val="center"/>
                  <w:hideMark/>
                </w:tcPr>
                <w:p w14:paraId="566955B4"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58</w:t>
                  </w:r>
                </w:p>
              </w:tc>
              <w:tc>
                <w:tcPr>
                  <w:tcW w:w="1004" w:type="dxa"/>
                  <w:tcBorders>
                    <w:top w:val="nil"/>
                    <w:left w:val="nil"/>
                    <w:bottom w:val="single" w:sz="4" w:space="0" w:color="auto"/>
                    <w:right w:val="single" w:sz="4" w:space="0" w:color="auto"/>
                  </w:tcBorders>
                  <w:shd w:val="clear" w:color="000000" w:fill="FFFFFF"/>
                  <w:vAlign w:val="center"/>
                  <w:hideMark/>
                </w:tcPr>
                <w:p w14:paraId="2209B2A9"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9/09/2022</w:t>
                  </w:r>
                </w:p>
              </w:tc>
              <w:tc>
                <w:tcPr>
                  <w:tcW w:w="631" w:type="dxa"/>
                  <w:tcBorders>
                    <w:top w:val="nil"/>
                    <w:left w:val="nil"/>
                    <w:bottom w:val="single" w:sz="4" w:space="0" w:color="auto"/>
                    <w:right w:val="single" w:sz="4" w:space="0" w:color="auto"/>
                  </w:tcBorders>
                  <w:shd w:val="clear" w:color="000000" w:fill="FFFFFF"/>
                  <w:vAlign w:val="center"/>
                  <w:hideMark/>
                </w:tcPr>
                <w:p w14:paraId="6917AFD2"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Natural</w:t>
                  </w:r>
                </w:p>
              </w:tc>
              <w:tc>
                <w:tcPr>
                  <w:tcW w:w="790" w:type="dxa"/>
                  <w:tcBorders>
                    <w:top w:val="nil"/>
                    <w:left w:val="nil"/>
                    <w:bottom w:val="single" w:sz="4" w:space="0" w:color="auto"/>
                    <w:right w:val="single" w:sz="4" w:space="0" w:color="auto"/>
                  </w:tcBorders>
                  <w:shd w:val="clear" w:color="000000" w:fill="FFFFFF"/>
                  <w:vAlign w:val="center"/>
                  <w:hideMark/>
                </w:tcPr>
                <w:p w14:paraId="4CC0EE7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N/A</w:t>
                  </w:r>
                </w:p>
              </w:tc>
              <w:tc>
                <w:tcPr>
                  <w:tcW w:w="845" w:type="dxa"/>
                  <w:tcBorders>
                    <w:top w:val="nil"/>
                    <w:left w:val="nil"/>
                    <w:bottom w:val="single" w:sz="4" w:space="0" w:color="auto"/>
                    <w:right w:val="single" w:sz="4" w:space="0" w:color="auto"/>
                  </w:tcBorders>
                  <w:shd w:val="clear" w:color="000000" w:fill="FFFFFF"/>
                  <w:vAlign w:val="center"/>
                  <w:hideMark/>
                </w:tcPr>
                <w:p w14:paraId="208A447F"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7372851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B69A69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6F28CED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B93DBBC" w14:textId="3B9E72BC" w:rsidR="008B6AF9" w:rsidRPr="008B6AF9" w:rsidRDefault="00C5701D" w:rsidP="008B6AF9">
                  <w:pPr>
                    <w:jc w:val="center"/>
                    <w:rPr>
                      <w:rFonts w:ascii="Calibri" w:hAnsi="Calibri" w:cs="Calibri"/>
                      <w:color w:val="000000"/>
                      <w:sz w:val="14"/>
                      <w:szCs w:val="14"/>
                      <w:lang w:eastAsia="es-CO"/>
                    </w:rPr>
                  </w:pPr>
                  <w:r>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2FEBE7B4"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0824C24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 xml:space="preserve">Si </w:t>
                  </w:r>
                </w:p>
              </w:tc>
            </w:tr>
            <w:tr w:rsidR="008B6AF9" w:rsidRPr="008B6AF9" w14:paraId="56E1FC03"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2FECE4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9</w:t>
                  </w:r>
                </w:p>
              </w:tc>
              <w:tc>
                <w:tcPr>
                  <w:tcW w:w="659" w:type="dxa"/>
                  <w:tcBorders>
                    <w:top w:val="nil"/>
                    <w:left w:val="nil"/>
                    <w:bottom w:val="single" w:sz="4" w:space="0" w:color="auto"/>
                    <w:right w:val="single" w:sz="4" w:space="0" w:color="auto"/>
                  </w:tcBorders>
                  <w:shd w:val="clear" w:color="000000" w:fill="FFFFFF"/>
                  <w:vAlign w:val="center"/>
                  <w:hideMark/>
                </w:tcPr>
                <w:p w14:paraId="743CF5B3"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59</w:t>
                  </w:r>
                </w:p>
              </w:tc>
              <w:tc>
                <w:tcPr>
                  <w:tcW w:w="1004" w:type="dxa"/>
                  <w:tcBorders>
                    <w:top w:val="nil"/>
                    <w:left w:val="nil"/>
                    <w:bottom w:val="single" w:sz="4" w:space="0" w:color="auto"/>
                    <w:right w:val="single" w:sz="4" w:space="0" w:color="auto"/>
                  </w:tcBorders>
                  <w:shd w:val="clear" w:color="000000" w:fill="FFFFFF"/>
                  <w:vAlign w:val="center"/>
                  <w:hideMark/>
                </w:tcPr>
                <w:p w14:paraId="61AAC7CA"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12/09/2022</w:t>
                  </w:r>
                </w:p>
              </w:tc>
              <w:tc>
                <w:tcPr>
                  <w:tcW w:w="631" w:type="dxa"/>
                  <w:tcBorders>
                    <w:top w:val="nil"/>
                    <w:left w:val="nil"/>
                    <w:bottom w:val="single" w:sz="4" w:space="0" w:color="auto"/>
                    <w:right w:val="single" w:sz="4" w:space="0" w:color="auto"/>
                  </w:tcBorders>
                  <w:shd w:val="clear" w:color="000000" w:fill="FFFFFF"/>
                  <w:vAlign w:val="center"/>
                  <w:hideMark/>
                </w:tcPr>
                <w:p w14:paraId="6FBF82A5"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Natural</w:t>
                  </w:r>
                </w:p>
              </w:tc>
              <w:tc>
                <w:tcPr>
                  <w:tcW w:w="790" w:type="dxa"/>
                  <w:tcBorders>
                    <w:top w:val="nil"/>
                    <w:left w:val="nil"/>
                    <w:bottom w:val="single" w:sz="4" w:space="0" w:color="auto"/>
                    <w:right w:val="single" w:sz="4" w:space="0" w:color="auto"/>
                  </w:tcBorders>
                  <w:shd w:val="clear" w:color="000000" w:fill="FFFFFF"/>
                  <w:vAlign w:val="center"/>
                  <w:hideMark/>
                </w:tcPr>
                <w:p w14:paraId="2103F439"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N/A</w:t>
                  </w:r>
                </w:p>
              </w:tc>
              <w:tc>
                <w:tcPr>
                  <w:tcW w:w="845" w:type="dxa"/>
                  <w:tcBorders>
                    <w:top w:val="nil"/>
                    <w:left w:val="nil"/>
                    <w:bottom w:val="single" w:sz="4" w:space="0" w:color="auto"/>
                    <w:right w:val="single" w:sz="4" w:space="0" w:color="auto"/>
                  </w:tcBorders>
                  <w:shd w:val="clear" w:color="000000" w:fill="FFFFFF"/>
                  <w:vAlign w:val="center"/>
                  <w:hideMark/>
                </w:tcPr>
                <w:p w14:paraId="2FBCE0F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7C0FF8D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BC9388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418A5B59"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auto" w:fill="F7CAAC" w:themeFill="accent2" w:themeFillTint="66"/>
                  <w:vAlign w:val="center"/>
                  <w:hideMark/>
                </w:tcPr>
                <w:p w14:paraId="73DF4A0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566" w:type="dxa"/>
                  <w:tcBorders>
                    <w:top w:val="nil"/>
                    <w:left w:val="nil"/>
                    <w:bottom w:val="single" w:sz="4" w:space="0" w:color="auto"/>
                    <w:right w:val="single" w:sz="4" w:space="0" w:color="auto"/>
                  </w:tcBorders>
                  <w:shd w:val="clear" w:color="000000" w:fill="FFFFFF"/>
                  <w:vAlign w:val="center"/>
                  <w:hideMark/>
                </w:tcPr>
                <w:p w14:paraId="15769CA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026424B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7DF68FB0" w14:textId="77777777" w:rsidTr="008B6AF9">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368DF66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10</w:t>
                  </w:r>
                </w:p>
              </w:tc>
              <w:tc>
                <w:tcPr>
                  <w:tcW w:w="659" w:type="dxa"/>
                  <w:tcBorders>
                    <w:top w:val="nil"/>
                    <w:left w:val="nil"/>
                    <w:bottom w:val="single" w:sz="4" w:space="0" w:color="auto"/>
                    <w:right w:val="single" w:sz="4" w:space="0" w:color="auto"/>
                  </w:tcBorders>
                  <w:shd w:val="clear" w:color="000000" w:fill="FFFFFF"/>
                  <w:vAlign w:val="center"/>
                  <w:hideMark/>
                </w:tcPr>
                <w:p w14:paraId="7F31B84F"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60</w:t>
                  </w:r>
                </w:p>
              </w:tc>
              <w:tc>
                <w:tcPr>
                  <w:tcW w:w="1004" w:type="dxa"/>
                  <w:tcBorders>
                    <w:top w:val="nil"/>
                    <w:left w:val="nil"/>
                    <w:bottom w:val="single" w:sz="4" w:space="0" w:color="auto"/>
                    <w:right w:val="single" w:sz="4" w:space="0" w:color="auto"/>
                  </w:tcBorders>
                  <w:shd w:val="clear" w:color="000000" w:fill="FFFFFF"/>
                  <w:vAlign w:val="center"/>
                  <w:hideMark/>
                </w:tcPr>
                <w:p w14:paraId="31789D12"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13/09/2022</w:t>
                  </w:r>
                </w:p>
              </w:tc>
              <w:tc>
                <w:tcPr>
                  <w:tcW w:w="631" w:type="dxa"/>
                  <w:tcBorders>
                    <w:top w:val="nil"/>
                    <w:left w:val="nil"/>
                    <w:bottom w:val="single" w:sz="4" w:space="0" w:color="auto"/>
                    <w:right w:val="single" w:sz="4" w:space="0" w:color="auto"/>
                  </w:tcBorders>
                  <w:shd w:val="clear" w:color="000000" w:fill="FFFFFF"/>
                  <w:vAlign w:val="center"/>
                  <w:hideMark/>
                </w:tcPr>
                <w:p w14:paraId="7B2E8471"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Natural</w:t>
                  </w:r>
                </w:p>
              </w:tc>
              <w:tc>
                <w:tcPr>
                  <w:tcW w:w="790" w:type="dxa"/>
                  <w:tcBorders>
                    <w:top w:val="nil"/>
                    <w:left w:val="nil"/>
                    <w:bottom w:val="single" w:sz="4" w:space="0" w:color="auto"/>
                    <w:right w:val="single" w:sz="4" w:space="0" w:color="auto"/>
                  </w:tcBorders>
                  <w:shd w:val="clear" w:color="000000" w:fill="FFFFFF"/>
                  <w:vAlign w:val="center"/>
                  <w:hideMark/>
                </w:tcPr>
                <w:p w14:paraId="429BD92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N/A</w:t>
                  </w:r>
                </w:p>
              </w:tc>
              <w:tc>
                <w:tcPr>
                  <w:tcW w:w="845" w:type="dxa"/>
                  <w:tcBorders>
                    <w:top w:val="nil"/>
                    <w:left w:val="nil"/>
                    <w:bottom w:val="single" w:sz="4" w:space="0" w:color="auto"/>
                    <w:right w:val="single" w:sz="4" w:space="0" w:color="auto"/>
                  </w:tcBorders>
                  <w:shd w:val="clear" w:color="000000" w:fill="FFFFFF"/>
                  <w:vAlign w:val="center"/>
                  <w:hideMark/>
                </w:tcPr>
                <w:p w14:paraId="6FE5F7B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645E20A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A1828A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5BDC2AB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285E9F9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6D585ED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723BDF6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648FF436" w14:textId="77777777" w:rsidTr="008B6AF9">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6F35D54"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11</w:t>
                  </w:r>
                </w:p>
              </w:tc>
              <w:tc>
                <w:tcPr>
                  <w:tcW w:w="659" w:type="dxa"/>
                  <w:tcBorders>
                    <w:top w:val="nil"/>
                    <w:left w:val="nil"/>
                    <w:bottom w:val="single" w:sz="4" w:space="0" w:color="auto"/>
                    <w:right w:val="single" w:sz="4" w:space="0" w:color="auto"/>
                  </w:tcBorders>
                  <w:shd w:val="clear" w:color="000000" w:fill="FFFFFF"/>
                  <w:vAlign w:val="center"/>
                  <w:hideMark/>
                </w:tcPr>
                <w:p w14:paraId="71504C3C"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61</w:t>
                  </w:r>
                </w:p>
              </w:tc>
              <w:tc>
                <w:tcPr>
                  <w:tcW w:w="1004" w:type="dxa"/>
                  <w:tcBorders>
                    <w:top w:val="nil"/>
                    <w:left w:val="nil"/>
                    <w:bottom w:val="single" w:sz="4" w:space="0" w:color="auto"/>
                    <w:right w:val="single" w:sz="4" w:space="0" w:color="auto"/>
                  </w:tcBorders>
                  <w:shd w:val="clear" w:color="000000" w:fill="FFFFFF"/>
                  <w:vAlign w:val="center"/>
                  <w:hideMark/>
                </w:tcPr>
                <w:p w14:paraId="30898937"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23/09/2022</w:t>
                  </w:r>
                </w:p>
              </w:tc>
              <w:tc>
                <w:tcPr>
                  <w:tcW w:w="631" w:type="dxa"/>
                  <w:tcBorders>
                    <w:top w:val="nil"/>
                    <w:left w:val="nil"/>
                    <w:bottom w:val="single" w:sz="4" w:space="0" w:color="auto"/>
                    <w:right w:val="single" w:sz="4" w:space="0" w:color="auto"/>
                  </w:tcBorders>
                  <w:shd w:val="clear" w:color="000000" w:fill="FFFFFF"/>
                  <w:vAlign w:val="center"/>
                  <w:hideMark/>
                </w:tcPr>
                <w:p w14:paraId="2761E0B8"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Natural</w:t>
                  </w:r>
                </w:p>
              </w:tc>
              <w:tc>
                <w:tcPr>
                  <w:tcW w:w="790" w:type="dxa"/>
                  <w:tcBorders>
                    <w:top w:val="nil"/>
                    <w:left w:val="nil"/>
                    <w:bottom w:val="single" w:sz="4" w:space="0" w:color="auto"/>
                    <w:right w:val="single" w:sz="4" w:space="0" w:color="auto"/>
                  </w:tcBorders>
                  <w:shd w:val="clear" w:color="000000" w:fill="FFFFFF"/>
                  <w:vAlign w:val="center"/>
                  <w:hideMark/>
                </w:tcPr>
                <w:p w14:paraId="70F6AF3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N/A</w:t>
                  </w:r>
                </w:p>
              </w:tc>
              <w:tc>
                <w:tcPr>
                  <w:tcW w:w="845" w:type="dxa"/>
                  <w:tcBorders>
                    <w:top w:val="nil"/>
                    <w:left w:val="nil"/>
                    <w:bottom w:val="single" w:sz="4" w:space="0" w:color="auto"/>
                    <w:right w:val="single" w:sz="4" w:space="0" w:color="auto"/>
                  </w:tcBorders>
                  <w:shd w:val="clear" w:color="000000" w:fill="FFFFFF"/>
                  <w:vAlign w:val="center"/>
                  <w:hideMark/>
                </w:tcPr>
                <w:p w14:paraId="42AD7A1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1430E65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3300B334"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3CE79C7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1C6990F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332EC4E4"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2444201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2AEE1DB4"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1989E0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12</w:t>
                  </w:r>
                </w:p>
              </w:tc>
              <w:tc>
                <w:tcPr>
                  <w:tcW w:w="659" w:type="dxa"/>
                  <w:tcBorders>
                    <w:top w:val="nil"/>
                    <w:left w:val="nil"/>
                    <w:bottom w:val="single" w:sz="4" w:space="0" w:color="auto"/>
                    <w:right w:val="single" w:sz="4" w:space="0" w:color="auto"/>
                  </w:tcBorders>
                  <w:shd w:val="clear" w:color="000000" w:fill="FFFFFF"/>
                  <w:vAlign w:val="center"/>
                  <w:hideMark/>
                </w:tcPr>
                <w:p w14:paraId="56F22C6E"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62</w:t>
                  </w:r>
                </w:p>
              </w:tc>
              <w:tc>
                <w:tcPr>
                  <w:tcW w:w="1004" w:type="dxa"/>
                  <w:tcBorders>
                    <w:top w:val="nil"/>
                    <w:left w:val="nil"/>
                    <w:bottom w:val="single" w:sz="4" w:space="0" w:color="auto"/>
                    <w:right w:val="single" w:sz="4" w:space="0" w:color="auto"/>
                  </w:tcBorders>
                  <w:shd w:val="clear" w:color="000000" w:fill="FFFFFF"/>
                  <w:vAlign w:val="center"/>
                  <w:hideMark/>
                </w:tcPr>
                <w:p w14:paraId="239F6E47"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29/09/2022</w:t>
                  </w:r>
                </w:p>
              </w:tc>
              <w:tc>
                <w:tcPr>
                  <w:tcW w:w="631" w:type="dxa"/>
                  <w:tcBorders>
                    <w:top w:val="nil"/>
                    <w:left w:val="nil"/>
                    <w:bottom w:val="single" w:sz="4" w:space="0" w:color="auto"/>
                    <w:right w:val="single" w:sz="4" w:space="0" w:color="auto"/>
                  </w:tcBorders>
                  <w:shd w:val="clear" w:color="000000" w:fill="FFFFFF"/>
                  <w:vAlign w:val="center"/>
                  <w:hideMark/>
                </w:tcPr>
                <w:p w14:paraId="36565177"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28801A7F"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558552E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76CB314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6C2F43B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6C44CCB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266E8C9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auto" w:fill="F7CAAC" w:themeFill="accent2" w:themeFillTint="66"/>
                  <w:vAlign w:val="center"/>
                  <w:hideMark/>
                </w:tcPr>
                <w:p w14:paraId="6968737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69" w:type="dxa"/>
                  <w:tcBorders>
                    <w:top w:val="nil"/>
                    <w:left w:val="nil"/>
                    <w:bottom w:val="single" w:sz="4" w:space="0" w:color="auto"/>
                    <w:right w:val="single" w:sz="4" w:space="0" w:color="auto"/>
                  </w:tcBorders>
                  <w:shd w:val="clear" w:color="000000" w:fill="FFFFFF"/>
                  <w:vAlign w:val="center"/>
                  <w:hideMark/>
                </w:tcPr>
                <w:p w14:paraId="6722539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3B577686"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0BF6454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13</w:t>
                  </w:r>
                </w:p>
              </w:tc>
              <w:tc>
                <w:tcPr>
                  <w:tcW w:w="659" w:type="dxa"/>
                  <w:tcBorders>
                    <w:top w:val="nil"/>
                    <w:left w:val="nil"/>
                    <w:bottom w:val="single" w:sz="4" w:space="0" w:color="auto"/>
                    <w:right w:val="single" w:sz="4" w:space="0" w:color="auto"/>
                  </w:tcBorders>
                  <w:shd w:val="clear" w:color="000000" w:fill="FFFFFF"/>
                  <w:vAlign w:val="center"/>
                  <w:hideMark/>
                </w:tcPr>
                <w:p w14:paraId="01CD7CAF"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OCMC 12</w:t>
                  </w:r>
                </w:p>
              </w:tc>
              <w:tc>
                <w:tcPr>
                  <w:tcW w:w="1004" w:type="dxa"/>
                  <w:tcBorders>
                    <w:top w:val="nil"/>
                    <w:left w:val="nil"/>
                    <w:bottom w:val="single" w:sz="4" w:space="0" w:color="auto"/>
                    <w:right w:val="single" w:sz="4" w:space="0" w:color="auto"/>
                  </w:tcBorders>
                  <w:shd w:val="clear" w:color="000000" w:fill="FFFFFF"/>
                  <w:vAlign w:val="center"/>
                  <w:hideMark/>
                </w:tcPr>
                <w:p w14:paraId="4334F3A8"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11/10/2022</w:t>
                  </w:r>
                </w:p>
              </w:tc>
              <w:tc>
                <w:tcPr>
                  <w:tcW w:w="631" w:type="dxa"/>
                  <w:tcBorders>
                    <w:top w:val="nil"/>
                    <w:left w:val="nil"/>
                    <w:bottom w:val="single" w:sz="4" w:space="0" w:color="auto"/>
                    <w:right w:val="single" w:sz="4" w:space="0" w:color="auto"/>
                  </w:tcBorders>
                  <w:shd w:val="clear" w:color="000000" w:fill="FFFFFF"/>
                  <w:vAlign w:val="center"/>
                  <w:hideMark/>
                </w:tcPr>
                <w:p w14:paraId="617442B5"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442FFFF5"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007B2A8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101C472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27E36F07"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auto" w:fill="F7CAAC" w:themeFill="accent2" w:themeFillTint="66"/>
                  <w:vAlign w:val="center"/>
                  <w:hideMark/>
                </w:tcPr>
                <w:p w14:paraId="5B27312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0996747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7D690C3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4207ABD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055F1AEA"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56AC75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14</w:t>
                  </w:r>
                </w:p>
              </w:tc>
              <w:tc>
                <w:tcPr>
                  <w:tcW w:w="659" w:type="dxa"/>
                  <w:tcBorders>
                    <w:top w:val="nil"/>
                    <w:left w:val="nil"/>
                    <w:bottom w:val="single" w:sz="4" w:space="0" w:color="auto"/>
                    <w:right w:val="single" w:sz="4" w:space="0" w:color="auto"/>
                  </w:tcBorders>
                  <w:shd w:val="clear" w:color="000000" w:fill="FFFFFF"/>
                  <w:vAlign w:val="center"/>
                  <w:hideMark/>
                </w:tcPr>
                <w:p w14:paraId="0C6E84EA"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62A</w:t>
                  </w:r>
                </w:p>
              </w:tc>
              <w:tc>
                <w:tcPr>
                  <w:tcW w:w="1004" w:type="dxa"/>
                  <w:tcBorders>
                    <w:top w:val="nil"/>
                    <w:left w:val="nil"/>
                    <w:bottom w:val="single" w:sz="4" w:space="0" w:color="auto"/>
                    <w:right w:val="single" w:sz="4" w:space="0" w:color="auto"/>
                  </w:tcBorders>
                  <w:shd w:val="clear" w:color="000000" w:fill="FFFFFF"/>
                  <w:vAlign w:val="center"/>
                  <w:hideMark/>
                </w:tcPr>
                <w:p w14:paraId="06EDC7D9"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14/10/2022</w:t>
                  </w:r>
                </w:p>
              </w:tc>
              <w:tc>
                <w:tcPr>
                  <w:tcW w:w="631" w:type="dxa"/>
                  <w:tcBorders>
                    <w:top w:val="nil"/>
                    <w:left w:val="nil"/>
                    <w:bottom w:val="single" w:sz="4" w:space="0" w:color="auto"/>
                    <w:right w:val="single" w:sz="4" w:space="0" w:color="auto"/>
                  </w:tcBorders>
                  <w:shd w:val="clear" w:color="000000" w:fill="FFFFFF"/>
                  <w:vAlign w:val="center"/>
                  <w:hideMark/>
                </w:tcPr>
                <w:p w14:paraId="6B188434"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2694BDD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3342EFB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29F4065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11A3376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3D914C6D"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A2DBB8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493B46F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021F49C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6D5BDFD6"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2C98238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15</w:t>
                  </w:r>
                </w:p>
              </w:tc>
              <w:tc>
                <w:tcPr>
                  <w:tcW w:w="659" w:type="dxa"/>
                  <w:tcBorders>
                    <w:top w:val="nil"/>
                    <w:left w:val="nil"/>
                    <w:bottom w:val="single" w:sz="4" w:space="0" w:color="auto"/>
                    <w:right w:val="single" w:sz="4" w:space="0" w:color="auto"/>
                  </w:tcBorders>
                  <w:shd w:val="clear" w:color="000000" w:fill="FFFFFF"/>
                  <w:vAlign w:val="center"/>
                  <w:hideMark/>
                </w:tcPr>
                <w:p w14:paraId="6397DC6E"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OC 97465</w:t>
                  </w:r>
                </w:p>
              </w:tc>
              <w:tc>
                <w:tcPr>
                  <w:tcW w:w="1004" w:type="dxa"/>
                  <w:tcBorders>
                    <w:top w:val="nil"/>
                    <w:left w:val="nil"/>
                    <w:bottom w:val="single" w:sz="4" w:space="0" w:color="auto"/>
                    <w:right w:val="single" w:sz="4" w:space="0" w:color="auto"/>
                  </w:tcBorders>
                  <w:shd w:val="clear" w:color="000000" w:fill="FFFFFF"/>
                  <w:vAlign w:val="center"/>
                  <w:hideMark/>
                </w:tcPr>
                <w:p w14:paraId="53F05638"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14/10/2022</w:t>
                  </w:r>
                </w:p>
              </w:tc>
              <w:tc>
                <w:tcPr>
                  <w:tcW w:w="631" w:type="dxa"/>
                  <w:tcBorders>
                    <w:top w:val="nil"/>
                    <w:left w:val="nil"/>
                    <w:bottom w:val="single" w:sz="4" w:space="0" w:color="auto"/>
                    <w:right w:val="single" w:sz="4" w:space="0" w:color="auto"/>
                  </w:tcBorders>
                  <w:shd w:val="clear" w:color="000000" w:fill="FFFFFF"/>
                  <w:vAlign w:val="center"/>
                  <w:hideMark/>
                </w:tcPr>
                <w:p w14:paraId="462873DE"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18F1D71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10D5D6E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76A29A0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56FB381C"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7EA46DE6"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51907B2"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566" w:type="dxa"/>
                  <w:tcBorders>
                    <w:top w:val="nil"/>
                    <w:left w:val="nil"/>
                    <w:bottom w:val="single" w:sz="4" w:space="0" w:color="auto"/>
                    <w:right w:val="single" w:sz="4" w:space="0" w:color="auto"/>
                  </w:tcBorders>
                  <w:shd w:val="clear" w:color="000000" w:fill="FFFFFF"/>
                  <w:vAlign w:val="center"/>
                  <w:hideMark/>
                </w:tcPr>
                <w:p w14:paraId="035DA22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3A230AA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r w:rsidR="008B6AF9" w:rsidRPr="008B6AF9" w14:paraId="672C515F" w14:textId="77777777" w:rsidTr="00C5701D">
              <w:trPr>
                <w:trHeight w:val="204"/>
              </w:trPr>
              <w:tc>
                <w:tcPr>
                  <w:tcW w:w="341" w:type="dxa"/>
                  <w:tcBorders>
                    <w:top w:val="nil"/>
                    <w:left w:val="single" w:sz="4" w:space="0" w:color="auto"/>
                    <w:bottom w:val="single" w:sz="4" w:space="0" w:color="auto"/>
                    <w:right w:val="single" w:sz="4" w:space="0" w:color="auto"/>
                  </w:tcBorders>
                  <w:shd w:val="clear" w:color="auto" w:fill="auto"/>
                  <w:noWrap/>
                  <w:vAlign w:val="center"/>
                  <w:hideMark/>
                </w:tcPr>
                <w:p w14:paraId="78A6FFA9"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16</w:t>
                  </w:r>
                </w:p>
              </w:tc>
              <w:tc>
                <w:tcPr>
                  <w:tcW w:w="659" w:type="dxa"/>
                  <w:tcBorders>
                    <w:top w:val="nil"/>
                    <w:left w:val="nil"/>
                    <w:bottom w:val="single" w:sz="4" w:space="0" w:color="auto"/>
                    <w:right w:val="single" w:sz="4" w:space="0" w:color="auto"/>
                  </w:tcBorders>
                  <w:shd w:val="clear" w:color="000000" w:fill="FFFFFF"/>
                  <w:vAlign w:val="center"/>
                  <w:hideMark/>
                </w:tcPr>
                <w:p w14:paraId="39AAFE64" w14:textId="77777777" w:rsidR="008B6AF9" w:rsidRPr="008B6AF9" w:rsidRDefault="008B6AF9" w:rsidP="008B6AF9">
                  <w:pPr>
                    <w:jc w:val="center"/>
                    <w:rPr>
                      <w:rFonts w:ascii="Arial" w:hAnsi="Arial" w:cs="Arial"/>
                      <w:sz w:val="14"/>
                      <w:szCs w:val="14"/>
                      <w:lang w:eastAsia="es-CO"/>
                    </w:rPr>
                  </w:pPr>
                  <w:r w:rsidRPr="008B6AF9">
                    <w:rPr>
                      <w:rFonts w:ascii="Arial" w:hAnsi="Arial" w:cs="Arial"/>
                      <w:sz w:val="14"/>
                      <w:szCs w:val="14"/>
                      <w:lang w:eastAsia="es-CO"/>
                    </w:rPr>
                    <w:t>OCMC 14</w:t>
                  </w:r>
                </w:p>
              </w:tc>
              <w:tc>
                <w:tcPr>
                  <w:tcW w:w="1004" w:type="dxa"/>
                  <w:tcBorders>
                    <w:top w:val="nil"/>
                    <w:left w:val="nil"/>
                    <w:bottom w:val="single" w:sz="4" w:space="0" w:color="auto"/>
                    <w:right w:val="single" w:sz="4" w:space="0" w:color="auto"/>
                  </w:tcBorders>
                  <w:shd w:val="clear" w:color="000000" w:fill="FFFFFF"/>
                  <w:vAlign w:val="center"/>
                  <w:hideMark/>
                </w:tcPr>
                <w:p w14:paraId="6FEE0FE0" w14:textId="77777777" w:rsidR="008B6AF9" w:rsidRPr="008B6AF9" w:rsidRDefault="008B6AF9" w:rsidP="008B6AF9">
                  <w:pPr>
                    <w:jc w:val="both"/>
                    <w:rPr>
                      <w:rFonts w:ascii="Arial" w:hAnsi="Arial" w:cs="Arial"/>
                      <w:sz w:val="14"/>
                      <w:szCs w:val="14"/>
                      <w:lang w:eastAsia="es-CO"/>
                    </w:rPr>
                  </w:pPr>
                  <w:r w:rsidRPr="008B6AF9">
                    <w:rPr>
                      <w:rFonts w:ascii="Arial" w:hAnsi="Arial" w:cs="Arial"/>
                      <w:sz w:val="14"/>
                      <w:szCs w:val="14"/>
                      <w:lang w:eastAsia="es-CO"/>
                    </w:rPr>
                    <w:t>20/10/2022</w:t>
                  </w:r>
                </w:p>
              </w:tc>
              <w:tc>
                <w:tcPr>
                  <w:tcW w:w="631" w:type="dxa"/>
                  <w:tcBorders>
                    <w:top w:val="nil"/>
                    <w:left w:val="nil"/>
                    <w:bottom w:val="single" w:sz="4" w:space="0" w:color="auto"/>
                    <w:right w:val="single" w:sz="4" w:space="0" w:color="auto"/>
                  </w:tcBorders>
                  <w:shd w:val="clear" w:color="000000" w:fill="FFFFFF"/>
                  <w:vAlign w:val="center"/>
                  <w:hideMark/>
                </w:tcPr>
                <w:p w14:paraId="1AE40481" w14:textId="77777777" w:rsidR="008B6AF9" w:rsidRPr="008B6AF9" w:rsidRDefault="008B6AF9" w:rsidP="008B6AF9">
                  <w:pPr>
                    <w:jc w:val="both"/>
                    <w:rPr>
                      <w:rFonts w:ascii="Calibri" w:hAnsi="Calibri" w:cs="Calibri"/>
                      <w:color w:val="000000"/>
                      <w:sz w:val="14"/>
                      <w:szCs w:val="14"/>
                      <w:lang w:eastAsia="es-CO"/>
                    </w:rPr>
                  </w:pPr>
                  <w:r w:rsidRPr="008B6AF9">
                    <w:rPr>
                      <w:rFonts w:ascii="Calibri" w:hAnsi="Calibri" w:cs="Calibri"/>
                      <w:color w:val="000000"/>
                      <w:sz w:val="14"/>
                      <w:szCs w:val="14"/>
                      <w:lang w:eastAsia="es-CO"/>
                    </w:rPr>
                    <w:t>Jurídica</w:t>
                  </w:r>
                </w:p>
              </w:tc>
              <w:tc>
                <w:tcPr>
                  <w:tcW w:w="790" w:type="dxa"/>
                  <w:tcBorders>
                    <w:top w:val="nil"/>
                    <w:left w:val="nil"/>
                    <w:bottom w:val="single" w:sz="4" w:space="0" w:color="auto"/>
                    <w:right w:val="single" w:sz="4" w:space="0" w:color="auto"/>
                  </w:tcBorders>
                  <w:shd w:val="clear" w:color="000000" w:fill="FFFFFF"/>
                  <w:vAlign w:val="center"/>
                  <w:hideMark/>
                </w:tcPr>
                <w:p w14:paraId="388D93B8"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45" w:type="dxa"/>
                  <w:tcBorders>
                    <w:top w:val="nil"/>
                    <w:left w:val="nil"/>
                    <w:bottom w:val="single" w:sz="4" w:space="0" w:color="auto"/>
                    <w:right w:val="single" w:sz="4" w:space="0" w:color="auto"/>
                  </w:tcBorders>
                  <w:shd w:val="clear" w:color="auto" w:fill="F7CAAC" w:themeFill="accent2" w:themeFillTint="66"/>
                  <w:vAlign w:val="center"/>
                  <w:hideMark/>
                </w:tcPr>
                <w:p w14:paraId="2A68BEE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956" w:type="dxa"/>
                  <w:tcBorders>
                    <w:top w:val="nil"/>
                    <w:left w:val="nil"/>
                    <w:bottom w:val="single" w:sz="4" w:space="0" w:color="auto"/>
                    <w:right w:val="single" w:sz="4" w:space="0" w:color="auto"/>
                  </w:tcBorders>
                  <w:shd w:val="clear" w:color="000000" w:fill="FFFFFF"/>
                  <w:vAlign w:val="center"/>
                  <w:hideMark/>
                </w:tcPr>
                <w:p w14:paraId="0F717613"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000000" w:fill="FFFFFF"/>
                  <w:vAlign w:val="center"/>
                  <w:hideMark/>
                </w:tcPr>
                <w:p w14:paraId="0ECB6091"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825" w:type="dxa"/>
                  <w:tcBorders>
                    <w:top w:val="nil"/>
                    <w:left w:val="nil"/>
                    <w:bottom w:val="single" w:sz="4" w:space="0" w:color="auto"/>
                    <w:right w:val="single" w:sz="4" w:space="0" w:color="auto"/>
                  </w:tcBorders>
                  <w:shd w:val="clear" w:color="000000" w:fill="FFFFFF"/>
                  <w:vAlign w:val="center"/>
                  <w:hideMark/>
                </w:tcPr>
                <w:p w14:paraId="2B444DDA"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56" w:type="dxa"/>
                  <w:tcBorders>
                    <w:top w:val="nil"/>
                    <w:left w:val="nil"/>
                    <w:bottom w:val="single" w:sz="4" w:space="0" w:color="auto"/>
                    <w:right w:val="single" w:sz="4" w:space="0" w:color="auto"/>
                  </w:tcBorders>
                  <w:shd w:val="clear" w:color="auto" w:fill="F7CAAC" w:themeFill="accent2" w:themeFillTint="66"/>
                  <w:vAlign w:val="center"/>
                  <w:hideMark/>
                </w:tcPr>
                <w:p w14:paraId="766B805B"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No</w:t>
                  </w:r>
                </w:p>
              </w:tc>
              <w:tc>
                <w:tcPr>
                  <w:tcW w:w="566" w:type="dxa"/>
                  <w:tcBorders>
                    <w:top w:val="nil"/>
                    <w:left w:val="nil"/>
                    <w:bottom w:val="single" w:sz="4" w:space="0" w:color="auto"/>
                    <w:right w:val="single" w:sz="4" w:space="0" w:color="auto"/>
                  </w:tcBorders>
                  <w:shd w:val="clear" w:color="000000" w:fill="FFFFFF"/>
                  <w:vAlign w:val="center"/>
                  <w:hideMark/>
                </w:tcPr>
                <w:p w14:paraId="3C84F9A0"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c>
                <w:tcPr>
                  <w:tcW w:w="969" w:type="dxa"/>
                  <w:tcBorders>
                    <w:top w:val="nil"/>
                    <w:left w:val="nil"/>
                    <w:bottom w:val="single" w:sz="4" w:space="0" w:color="auto"/>
                    <w:right w:val="single" w:sz="4" w:space="0" w:color="auto"/>
                  </w:tcBorders>
                  <w:shd w:val="clear" w:color="000000" w:fill="FFFFFF"/>
                  <w:vAlign w:val="center"/>
                  <w:hideMark/>
                </w:tcPr>
                <w:p w14:paraId="54694FEE" w14:textId="77777777" w:rsidR="008B6AF9" w:rsidRPr="008B6AF9" w:rsidRDefault="008B6AF9" w:rsidP="008B6AF9">
                  <w:pPr>
                    <w:jc w:val="center"/>
                    <w:rPr>
                      <w:rFonts w:ascii="Calibri" w:hAnsi="Calibri" w:cs="Calibri"/>
                      <w:color w:val="000000"/>
                      <w:sz w:val="14"/>
                      <w:szCs w:val="14"/>
                      <w:lang w:eastAsia="es-CO"/>
                    </w:rPr>
                  </w:pPr>
                  <w:r w:rsidRPr="008B6AF9">
                    <w:rPr>
                      <w:rFonts w:ascii="Calibri" w:hAnsi="Calibri" w:cs="Calibri"/>
                      <w:color w:val="000000"/>
                      <w:sz w:val="14"/>
                      <w:szCs w:val="14"/>
                      <w:lang w:eastAsia="es-CO"/>
                    </w:rPr>
                    <w:t>Si</w:t>
                  </w:r>
                </w:p>
              </w:tc>
            </w:tr>
          </w:tbl>
          <w:p w14:paraId="5BABF48A" w14:textId="48A46472" w:rsidR="008B6AF9" w:rsidRDefault="008B6AF9" w:rsidP="00C27999">
            <w:pPr>
              <w:jc w:val="both"/>
              <w:rPr>
                <w:rFonts w:ascii="Arial" w:hAnsi="Arial" w:cs="Arial"/>
                <w:b w:val="0"/>
                <w:bCs w:val="0"/>
              </w:rPr>
            </w:pPr>
          </w:p>
          <w:p w14:paraId="65AE548F" w14:textId="7E8EDFFA" w:rsidR="00C5701D" w:rsidRPr="00C5701D" w:rsidRDefault="00C5701D" w:rsidP="00C27999">
            <w:pPr>
              <w:jc w:val="both"/>
              <w:rPr>
                <w:rFonts w:ascii="Arial" w:hAnsi="Arial" w:cs="Arial"/>
                <w:b w:val="0"/>
                <w:bCs w:val="0"/>
              </w:rPr>
            </w:pPr>
            <w:r w:rsidRPr="00C5701D">
              <w:rPr>
                <w:rFonts w:ascii="Arial" w:hAnsi="Arial" w:cs="Arial"/>
                <w:b w:val="0"/>
                <w:bCs w:val="0"/>
              </w:rPr>
              <w:t>Se concluye que 13 de los 16 contratos, es decir el 81.2% tienen el expediente incompleto en relación con documentos obligatorios para Sistema de Administración del Riesgo LA/FT/FPADM</w:t>
            </w:r>
          </w:p>
          <w:p w14:paraId="699960BD" w14:textId="3C212620" w:rsidR="008B6AF9" w:rsidRDefault="008B6AF9" w:rsidP="00C27999">
            <w:pPr>
              <w:jc w:val="both"/>
              <w:rPr>
                <w:rFonts w:ascii="Arial" w:hAnsi="Arial" w:cs="Arial"/>
              </w:rPr>
            </w:pPr>
          </w:p>
          <w:p w14:paraId="46B6B4D5" w14:textId="63B5FC95" w:rsidR="00040275" w:rsidRDefault="00C5701D" w:rsidP="00A22DB9">
            <w:pPr>
              <w:jc w:val="both"/>
              <w:rPr>
                <w:rFonts w:ascii="Arial" w:hAnsi="Arial" w:cs="Arial"/>
              </w:rPr>
            </w:pPr>
            <w:r>
              <w:rPr>
                <w:rFonts w:ascii="Arial" w:hAnsi="Arial" w:cs="Arial"/>
                <w:b w:val="0"/>
                <w:bCs w:val="0"/>
              </w:rPr>
              <w:t>Por otra parte, e</w:t>
            </w:r>
            <w:r w:rsidR="00E14AF5">
              <w:rPr>
                <w:rFonts w:ascii="Arial" w:hAnsi="Arial" w:cs="Arial"/>
                <w:b w:val="0"/>
                <w:bCs w:val="0"/>
              </w:rPr>
              <w:t>l formato FRO400-423-1 Fecha 30/07/2021 tiene dos (2) versiones</w:t>
            </w:r>
            <w:r w:rsidR="00040275">
              <w:rPr>
                <w:rFonts w:ascii="Arial" w:hAnsi="Arial" w:cs="Arial"/>
                <w:b w:val="0"/>
                <w:bCs w:val="0"/>
              </w:rPr>
              <w:t>, así:</w:t>
            </w:r>
          </w:p>
          <w:p w14:paraId="554CCB3D" w14:textId="77777777" w:rsidR="00040275" w:rsidRPr="00040275" w:rsidRDefault="00040275" w:rsidP="00A22DB9">
            <w:pPr>
              <w:jc w:val="both"/>
              <w:rPr>
                <w:rFonts w:ascii="Arial" w:hAnsi="Arial" w:cs="Arial"/>
                <w:b w:val="0"/>
                <w:bCs w:val="0"/>
              </w:rPr>
            </w:pPr>
          </w:p>
          <w:p w14:paraId="53BBA5AB" w14:textId="41FB816B" w:rsidR="00040275" w:rsidRPr="00040275" w:rsidRDefault="00E14AF5" w:rsidP="00040275">
            <w:pPr>
              <w:pStyle w:val="Prrafodelista"/>
              <w:numPr>
                <w:ilvl w:val="0"/>
                <w:numId w:val="17"/>
              </w:numPr>
              <w:jc w:val="both"/>
              <w:rPr>
                <w:rFonts w:ascii="Arial" w:hAnsi="Arial" w:cs="Arial"/>
                <w:b w:val="0"/>
                <w:bCs w:val="0"/>
              </w:rPr>
            </w:pPr>
            <w:r w:rsidRPr="00040275">
              <w:rPr>
                <w:rFonts w:ascii="Arial" w:hAnsi="Arial" w:cs="Arial"/>
                <w:b w:val="0"/>
                <w:bCs w:val="0"/>
              </w:rPr>
              <w:t xml:space="preserve">La primera versión se denomina </w:t>
            </w:r>
            <w:r w:rsidR="00596125" w:rsidRPr="00040275">
              <w:rPr>
                <w:rFonts w:ascii="Arial" w:hAnsi="Arial" w:cs="Arial"/>
                <w:b w:val="0"/>
                <w:bCs w:val="0"/>
              </w:rPr>
              <w:t>Formato Compromiso Contra el Lavado de Activos que consta de 2 páginas</w:t>
            </w:r>
            <w:r w:rsidR="00040275">
              <w:rPr>
                <w:rFonts w:ascii="Arial" w:hAnsi="Arial" w:cs="Arial"/>
                <w:b w:val="0"/>
                <w:bCs w:val="0"/>
              </w:rPr>
              <w:t xml:space="preserve"> e incluye en el numeral 5 la declaración de Persona Políticamente Expuesta - PPE</w:t>
            </w:r>
          </w:p>
          <w:p w14:paraId="3AE3CF56" w14:textId="3366B1DF" w:rsidR="00AE1DE1" w:rsidRPr="00040275" w:rsidRDefault="00040275" w:rsidP="00040275">
            <w:pPr>
              <w:pStyle w:val="Prrafodelista"/>
              <w:numPr>
                <w:ilvl w:val="0"/>
                <w:numId w:val="17"/>
              </w:numPr>
              <w:jc w:val="both"/>
              <w:rPr>
                <w:rFonts w:ascii="Arial" w:hAnsi="Arial" w:cs="Arial"/>
                <w:b w:val="0"/>
                <w:bCs w:val="0"/>
              </w:rPr>
            </w:pPr>
            <w:r>
              <w:rPr>
                <w:rFonts w:ascii="Arial" w:hAnsi="Arial" w:cs="Arial"/>
                <w:b w:val="0"/>
                <w:bCs w:val="0"/>
              </w:rPr>
              <w:t>L</w:t>
            </w:r>
            <w:r w:rsidR="00596125" w:rsidRPr="00040275">
              <w:rPr>
                <w:rFonts w:ascii="Arial" w:hAnsi="Arial" w:cs="Arial"/>
                <w:b w:val="0"/>
                <w:bCs w:val="0"/>
              </w:rPr>
              <w:t>a segunda versión se denomina Formato No. 4 Prevención Lavado de Activos y Financiación del Terrorismo (LA/FT/PADM) Prevención de la Corrupción Ética Empresarial y Soborno Nacional y Transnacional</w:t>
            </w:r>
            <w:r>
              <w:rPr>
                <w:rFonts w:ascii="Arial" w:hAnsi="Arial" w:cs="Arial"/>
                <w:b w:val="0"/>
                <w:bCs w:val="0"/>
              </w:rPr>
              <w:t xml:space="preserve">, consta de 11 páginas y </w:t>
            </w:r>
            <w:r w:rsidRPr="00040275">
              <w:rPr>
                <w:rFonts w:ascii="Arial" w:hAnsi="Arial" w:cs="Arial"/>
              </w:rPr>
              <w:t>no</w:t>
            </w:r>
            <w:r>
              <w:rPr>
                <w:rFonts w:ascii="Arial" w:hAnsi="Arial" w:cs="Arial"/>
                <w:b w:val="0"/>
                <w:bCs w:val="0"/>
              </w:rPr>
              <w:t xml:space="preserve"> incluye la declaración de Persona Políticamente Expuesta – PPE</w:t>
            </w:r>
            <w:r w:rsidR="00F54A4B">
              <w:rPr>
                <w:rFonts w:ascii="Arial" w:hAnsi="Arial" w:cs="Arial"/>
                <w:b w:val="0"/>
                <w:bCs w:val="0"/>
              </w:rPr>
              <w:t xml:space="preserve"> y </w:t>
            </w:r>
            <w:r w:rsidR="001534BC">
              <w:rPr>
                <w:rFonts w:ascii="Arial" w:hAnsi="Arial" w:cs="Arial"/>
                <w:b w:val="0"/>
                <w:bCs w:val="0"/>
              </w:rPr>
              <w:t>corresponde a la versión q</w:t>
            </w:r>
            <w:r w:rsidR="00F54A4B">
              <w:rPr>
                <w:rFonts w:ascii="Arial" w:hAnsi="Arial" w:cs="Arial"/>
                <w:b w:val="0"/>
                <w:bCs w:val="0"/>
              </w:rPr>
              <w:t>ue está publicad</w:t>
            </w:r>
            <w:r w:rsidR="001534BC">
              <w:rPr>
                <w:rFonts w:ascii="Arial" w:hAnsi="Arial" w:cs="Arial"/>
                <w:b w:val="0"/>
                <w:bCs w:val="0"/>
              </w:rPr>
              <w:t>a</w:t>
            </w:r>
            <w:r w:rsidR="00F54A4B">
              <w:rPr>
                <w:rFonts w:ascii="Arial" w:hAnsi="Arial" w:cs="Arial"/>
                <w:b w:val="0"/>
                <w:bCs w:val="0"/>
              </w:rPr>
              <w:t xml:space="preserve"> en la Intranet de la entidad con 9 páginas. </w:t>
            </w:r>
          </w:p>
          <w:p w14:paraId="5F2BFC7C" w14:textId="77777777" w:rsidR="00040275" w:rsidRPr="00040275" w:rsidRDefault="00040275" w:rsidP="00040275">
            <w:pPr>
              <w:pStyle w:val="Prrafodelista"/>
              <w:ind w:left="720"/>
              <w:jc w:val="both"/>
              <w:rPr>
                <w:rFonts w:ascii="Arial" w:hAnsi="Arial" w:cs="Arial"/>
                <w:b w:val="0"/>
                <w:bCs w:val="0"/>
              </w:rPr>
            </w:pPr>
          </w:p>
          <w:p w14:paraId="607DD173" w14:textId="11D8F861" w:rsidR="00A22DB9" w:rsidRDefault="00A22DB9" w:rsidP="00A22DB9">
            <w:pPr>
              <w:jc w:val="both"/>
              <w:rPr>
                <w:rFonts w:ascii="Arial" w:hAnsi="Arial" w:cs="Arial"/>
                <w:b w:val="0"/>
                <w:bCs w:val="0"/>
              </w:rPr>
            </w:pPr>
            <w:r>
              <w:rPr>
                <w:rFonts w:ascii="Arial" w:hAnsi="Arial" w:cs="Arial"/>
              </w:rPr>
              <w:t>Hallazgo No. 1</w:t>
            </w:r>
          </w:p>
          <w:p w14:paraId="4BBD4FC9" w14:textId="38AAC2A8" w:rsidR="00C44237" w:rsidRDefault="00C44237" w:rsidP="00A22DB9">
            <w:pPr>
              <w:jc w:val="both"/>
              <w:rPr>
                <w:rFonts w:ascii="Arial" w:hAnsi="Arial" w:cs="Arial"/>
                <w:b w:val="0"/>
                <w:bCs w:val="0"/>
              </w:rPr>
            </w:pPr>
          </w:p>
          <w:p w14:paraId="14135179" w14:textId="30A1694F" w:rsidR="004218B3" w:rsidRPr="00C930C3" w:rsidRDefault="004218B3" w:rsidP="004218B3">
            <w:pPr>
              <w:jc w:val="both"/>
              <w:rPr>
                <w:rFonts w:ascii="Arial" w:hAnsi="Arial" w:cs="Arial"/>
              </w:rPr>
            </w:pPr>
            <w:r w:rsidRPr="00C930C3">
              <w:rPr>
                <w:rFonts w:ascii="Arial" w:hAnsi="Arial" w:cs="Arial"/>
                <w:b w:val="0"/>
                <w:bCs w:val="0"/>
              </w:rPr>
              <w:t>De la revisión realizada a 16 expedientes contractuales como parte de la selección aleatoria de auditoría y de los formatos asociados con el Sistema de Administración del Riesgo LA/FT/FPADM que reposan en estos, se evidenciaron las siguientes dos debilidades:</w:t>
            </w:r>
          </w:p>
          <w:p w14:paraId="01C62162" w14:textId="77777777" w:rsidR="004218B3" w:rsidRPr="00C930C3" w:rsidRDefault="004218B3" w:rsidP="004218B3">
            <w:pPr>
              <w:jc w:val="both"/>
              <w:rPr>
                <w:rFonts w:ascii="Arial" w:hAnsi="Arial" w:cs="Arial"/>
              </w:rPr>
            </w:pPr>
          </w:p>
          <w:p w14:paraId="287F622F" w14:textId="2309ABE8" w:rsidR="004218B3" w:rsidRPr="00C930C3" w:rsidRDefault="004218B3" w:rsidP="004218B3">
            <w:pPr>
              <w:pStyle w:val="Prrafodelista"/>
              <w:numPr>
                <w:ilvl w:val="0"/>
                <w:numId w:val="23"/>
              </w:numPr>
              <w:jc w:val="both"/>
              <w:rPr>
                <w:rFonts w:ascii="Arial" w:hAnsi="Arial" w:cs="Arial"/>
                <w:b w:val="0"/>
                <w:bCs w:val="0"/>
              </w:rPr>
            </w:pPr>
            <w:r w:rsidRPr="00C930C3">
              <w:rPr>
                <w:rFonts w:ascii="Arial" w:hAnsi="Arial" w:cs="Arial"/>
                <w:b w:val="0"/>
                <w:bCs w:val="0"/>
              </w:rPr>
              <w:t xml:space="preserve">Los formatos FRO330-533-1 y FRO330-532-1 “Formulario de vinculación persona natural / Jurídica”, no han sido implementados en la entidad dado que </w:t>
            </w:r>
            <w:r w:rsidR="00C930C3">
              <w:rPr>
                <w:rFonts w:ascii="Arial" w:hAnsi="Arial" w:cs="Arial"/>
                <w:b w:val="0"/>
                <w:bCs w:val="0"/>
              </w:rPr>
              <w:t>no fueron enviados al Grupo de Contratos</w:t>
            </w:r>
            <w:r w:rsidRPr="00C930C3">
              <w:rPr>
                <w:rFonts w:ascii="Arial" w:hAnsi="Arial" w:cs="Arial"/>
                <w:b w:val="0"/>
                <w:bCs w:val="0"/>
              </w:rPr>
              <w:t>; no obstante, estos documentos están vigentes desde el 09/08/2022.</w:t>
            </w:r>
          </w:p>
          <w:p w14:paraId="1C3E8B58" w14:textId="191EA1D4" w:rsidR="004218B3" w:rsidRPr="00C930C3" w:rsidRDefault="004218B3" w:rsidP="004218B3">
            <w:pPr>
              <w:pStyle w:val="Prrafodelista"/>
              <w:numPr>
                <w:ilvl w:val="0"/>
                <w:numId w:val="23"/>
              </w:numPr>
              <w:jc w:val="both"/>
              <w:rPr>
                <w:rFonts w:ascii="Arial" w:hAnsi="Arial" w:cs="Arial"/>
                <w:b w:val="0"/>
                <w:bCs w:val="0"/>
              </w:rPr>
            </w:pPr>
            <w:r w:rsidRPr="00C930C3">
              <w:rPr>
                <w:rFonts w:ascii="Arial" w:hAnsi="Arial" w:cs="Arial"/>
                <w:b w:val="0"/>
                <w:bCs w:val="0"/>
              </w:rPr>
              <w:t>13 de los 16 expedientes contractuales revisados están incompletos por la ausencia de documentos obligatorios para el Sistema de Administración del Riesgo LA/FT/FPADM</w:t>
            </w:r>
          </w:p>
          <w:p w14:paraId="5DAEB605" w14:textId="77777777" w:rsidR="004218B3" w:rsidRPr="00C930C3" w:rsidRDefault="004218B3" w:rsidP="004218B3">
            <w:pPr>
              <w:jc w:val="both"/>
              <w:rPr>
                <w:rFonts w:ascii="Arial" w:hAnsi="Arial" w:cs="Arial"/>
                <w:b w:val="0"/>
                <w:bCs w:val="0"/>
              </w:rPr>
            </w:pPr>
          </w:p>
          <w:p w14:paraId="15784BBD" w14:textId="49968B59" w:rsidR="004218B3" w:rsidRDefault="004218B3" w:rsidP="004218B3">
            <w:pPr>
              <w:jc w:val="both"/>
              <w:rPr>
                <w:rFonts w:ascii="Arial" w:hAnsi="Arial" w:cs="Arial"/>
              </w:rPr>
            </w:pPr>
            <w:r w:rsidRPr="00C930C3">
              <w:rPr>
                <w:rFonts w:ascii="Arial" w:hAnsi="Arial" w:cs="Arial"/>
                <w:b w:val="0"/>
                <w:bCs w:val="0"/>
              </w:rPr>
              <w:t>Lo anterior incumple con el artículo 18.1.1. del Acuerdo 574 de 2021.</w:t>
            </w:r>
          </w:p>
          <w:p w14:paraId="24BEAC5F" w14:textId="48DD617D" w:rsidR="004218B3" w:rsidRDefault="004218B3" w:rsidP="00A22DB9">
            <w:pPr>
              <w:jc w:val="both"/>
              <w:rPr>
                <w:rFonts w:ascii="Arial" w:hAnsi="Arial" w:cs="Arial"/>
              </w:rPr>
            </w:pPr>
          </w:p>
          <w:p w14:paraId="2BA88C96" w14:textId="77777777" w:rsidR="002831D3" w:rsidRDefault="002831D3" w:rsidP="002831D3">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6FF1D5EB" w14:textId="0DB282D4" w:rsidR="002831D3" w:rsidRDefault="002831D3" w:rsidP="00A22DB9">
            <w:pPr>
              <w:jc w:val="both"/>
              <w:rPr>
                <w:rFonts w:ascii="Arial" w:hAnsi="Arial" w:cs="Arial"/>
              </w:rPr>
            </w:pPr>
          </w:p>
          <w:p w14:paraId="1451C42D" w14:textId="22A3BC62" w:rsidR="002831D3" w:rsidRDefault="002831D3" w:rsidP="00A22DB9">
            <w:pPr>
              <w:jc w:val="both"/>
              <w:rPr>
                <w:rFonts w:ascii="Arial" w:hAnsi="Arial" w:cs="Arial"/>
              </w:rPr>
            </w:pPr>
            <w:r>
              <w:rPr>
                <w:rFonts w:ascii="Arial" w:hAnsi="Arial" w:cs="Arial"/>
                <w:b w:val="0"/>
                <w:bCs w:val="0"/>
              </w:rPr>
              <w:t xml:space="preserve">El día 23 de noviembre de 2022 como memorando </w:t>
            </w:r>
            <w:r w:rsidRPr="002831D3">
              <w:rPr>
                <w:rFonts w:ascii="Arial" w:hAnsi="Arial" w:cs="Arial"/>
                <w:b w:val="0"/>
                <w:bCs w:val="0"/>
              </w:rPr>
              <w:t>3-2022-1515</w:t>
            </w:r>
            <w:r>
              <w:rPr>
                <w:rFonts w:ascii="Arial" w:hAnsi="Arial" w:cs="Arial"/>
                <w:b w:val="0"/>
                <w:bCs w:val="0"/>
              </w:rPr>
              <w:t xml:space="preserve"> la Oficial de cumplimiento acepta el hallazgo </w:t>
            </w:r>
            <w:r w:rsidR="000B1D9A">
              <w:rPr>
                <w:rFonts w:ascii="Arial" w:hAnsi="Arial" w:cs="Arial"/>
                <w:b w:val="0"/>
                <w:bCs w:val="0"/>
              </w:rPr>
              <w:t>y aclara que “</w:t>
            </w:r>
            <w:r w:rsidR="000B1D9A" w:rsidRPr="000B1D9A">
              <w:rPr>
                <w:rFonts w:ascii="Arial" w:hAnsi="Arial" w:cs="Arial"/>
                <w:b w:val="0"/>
                <w:bCs w:val="0"/>
              </w:rPr>
              <w:t>esta documentación se trabaja en</w:t>
            </w:r>
            <w:r w:rsidR="000B1D9A">
              <w:rPr>
                <w:rFonts w:ascii="Arial" w:hAnsi="Arial" w:cs="Arial"/>
                <w:b w:val="0"/>
                <w:bCs w:val="0"/>
              </w:rPr>
              <w:t xml:space="preserve"> </w:t>
            </w:r>
            <w:r w:rsidR="000B1D9A" w:rsidRPr="000B1D9A">
              <w:rPr>
                <w:rFonts w:ascii="Arial" w:hAnsi="Arial" w:cs="Arial"/>
                <w:b w:val="0"/>
                <w:bCs w:val="0"/>
              </w:rPr>
              <w:t>conjunto con el área de Planeación y la Secretaría General de la Lotería de Bogotá, no le compete</w:t>
            </w:r>
            <w:r w:rsidR="000B1D9A">
              <w:rPr>
                <w:rFonts w:ascii="Arial" w:hAnsi="Arial" w:cs="Arial"/>
                <w:b w:val="0"/>
                <w:bCs w:val="0"/>
              </w:rPr>
              <w:t xml:space="preserve"> </w:t>
            </w:r>
            <w:r w:rsidR="000B1D9A" w:rsidRPr="000B1D9A">
              <w:rPr>
                <w:rFonts w:ascii="Arial" w:hAnsi="Arial" w:cs="Arial"/>
                <w:b w:val="0"/>
                <w:bCs w:val="0"/>
              </w:rPr>
              <w:t>únicamente a la Oficina Oficial de Cumplimiento. Por lo anterior, se verificará con ellos este</w:t>
            </w:r>
            <w:r w:rsidR="000B1D9A">
              <w:rPr>
                <w:rFonts w:ascii="Arial" w:hAnsi="Arial" w:cs="Arial"/>
                <w:b w:val="0"/>
                <w:bCs w:val="0"/>
              </w:rPr>
              <w:t xml:space="preserve"> </w:t>
            </w:r>
            <w:r w:rsidR="000B1D9A" w:rsidRPr="000B1D9A">
              <w:rPr>
                <w:rFonts w:ascii="Arial" w:hAnsi="Arial" w:cs="Arial"/>
                <w:b w:val="0"/>
                <w:bCs w:val="0"/>
              </w:rPr>
              <w:t>hallazgo generado</w:t>
            </w:r>
            <w:r w:rsidR="000B1D9A">
              <w:rPr>
                <w:rFonts w:ascii="Arial" w:hAnsi="Arial" w:cs="Arial"/>
                <w:b w:val="0"/>
                <w:bCs w:val="0"/>
              </w:rPr>
              <w:t>”.</w:t>
            </w:r>
          </w:p>
          <w:p w14:paraId="4EE2B8B6" w14:textId="6AD4F0C3" w:rsidR="002831D3" w:rsidRDefault="002831D3" w:rsidP="00A22DB9">
            <w:pPr>
              <w:jc w:val="both"/>
              <w:rPr>
                <w:rFonts w:ascii="Arial" w:hAnsi="Arial" w:cs="Arial"/>
              </w:rPr>
            </w:pPr>
          </w:p>
          <w:p w14:paraId="6C6427A9" w14:textId="30006C1E" w:rsidR="002831D3" w:rsidRDefault="002831D3" w:rsidP="002831D3">
            <w:pPr>
              <w:rPr>
                <w:rFonts w:ascii="Arial" w:hAnsi="Arial" w:cs="Arial"/>
                <w:b w:val="0"/>
                <w:bCs w:val="0"/>
              </w:rPr>
            </w:pPr>
            <w:r w:rsidRPr="00A4453F">
              <w:rPr>
                <w:rFonts w:ascii="Arial" w:hAnsi="Arial" w:cs="Arial"/>
              </w:rPr>
              <w:t xml:space="preserve">Resultado del Hallazgo: </w:t>
            </w:r>
            <w:r>
              <w:rPr>
                <w:rFonts w:ascii="Arial" w:hAnsi="Arial" w:cs="Arial"/>
              </w:rPr>
              <w:t>ACEPTADO</w:t>
            </w:r>
          </w:p>
          <w:p w14:paraId="06255018" w14:textId="77777777" w:rsidR="002831D3" w:rsidRDefault="002831D3" w:rsidP="00A22DB9">
            <w:pPr>
              <w:jc w:val="both"/>
              <w:rPr>
                <w:rFonts w:ascii="Arial" w:hAnsi="Arial" w:cs="Arial"/>
                <w:b w:val="0"/>
                <w:bCs w:val="0"/>
              </w:rPr>
            </w:pPr>
          </w:p>
          <w:p w14:paraId="6620DAD7" w14:textId="77777777" w:rsidR="004218B3" w:rsidRDefault="004218B3" w:rsidP="00A22DB9">
            <w:pPr>
              <w:jc w:val="both"/>
              <w:rPr>
                <w:rFonts w:ascii="Arial" w:hAnsi="Arial" w:cs="Arial"/>
              </w:rPr>
            </w:pPr>
          </w:p>
          <w:p w14:paraId="08C2AB71" w14:textId="2FADB8BF" w:rsidR="00A22DB9" w:rsidRPr="00A22DB9" w:rsidRDefault="00A22DB9" w:rsidP="00A22DB9">
            <w:pPr>
              <w:jc w:val="both"/>
              <w:rPr>
                <w:rFonts w:ascii="Arial" w:hAnsi="Arial" w:cs="Arial"/>
              </w:rPr>
            </w:pPr>
            <w:r w:rsidRPr="00A22DB9">
              <w:rPr>
                <w:rFonts w:ascii="Arial" w:hAnsi="Arial" w:cs="Arial"/>
              </w:rPr>
              <w:t>Causa:</w:t>
            </w:r>
          </w:p>
          <w:p w14:paraId="36954F94" w14:textId="6A964C84" w:rsidR="00A22DB9" w:rsidRDefault="00A22DB9" w:rsidP="00A22DB9">
            <w:pPr>
              <w:jc w:val="both"/>
              <w:rPr>
                <w:rFonts w:ascii="Arial" w:hAnsi="Arial" w:cs="Arial"/>
                <w:b w:val="0"/>
                <w:bCs w:val="0"/>
              </w:rPr>
            </w:pPr>
          </w:p>
          <w:p w14:paraId="230247C2" w14:textId="48ED24E0" w:rsidR="001534BC" w:rsidRPr="00F764B5" w:rsidRDefault="001534BC" w:rsidP="001534BC">
            <w:pPr>
              <w:pStyle w:val="Prrafodelista"/>
              <w:numPr>
                <w:ilvl w:val="0"/>
                <w:numId w:val="22"/>
              </w:numPr>
              <w:jc w:val="both"/>
              <w:rPr>
                <w:rFonts w:ascii="Arial" w:hAnsi="Arial" w:cs="Arial"/>
                <w:b w:val="0"/>
                <w:bCs w:val="0"/>
              </w:rPr>
            </w:pPr>
            <w:r w:rsidRPr="00F764B5">
              <w:rPr>
                <w:rFonts w:ascii="Arial" w:hAnsi="Arial" w:cs="Arial"/>
                <w:b w:val="0"/>
                <w:bCs w:val="0"/>
              </w:rPr>
              <w:t xml:space="preserve">Falta de controles </w:t>
            </w:r>
            <w:r w:rsidR="008005A6" w:rsidRPr="00F764B5">
              <w:rPr>
                <w:rFonts w:ascii="Arial" w:hAnsi="Arial" w:cs="Arial"/>
                <w:b w:val="0"/>
                <w:bCs w:val="0"/>
              </w:rPr>
              <w:t xml:space="preserve">en </w:t>
            </w:r>
            <w:r w:rsidRPr="00F764B5">
              <w:rPr>
                <w:rFonts w:ascii="Arial" w:hAnsi="Arial" w:cs="Arial"/>
                <w:b w:val="0"/>
                <w:bCs w:val="0"/>
              </w:rPr>
              <w:t xml:space="preserve">la codificación de los formatos </w:t>
            </w:r>
          </w:p>
          <w:p w14:paraId="62C70E97" w14:textId="4CAC87AE" w:rsidR="001534BC" w:rsidRPr="00F764B5" w:rsidRDefault="001534BC" w:rsidP="001534BC">
            <w:pPr>
              <w:pStyle w:val="Prrafodelista"/>
              <w:numPr>
                <w:ilvl w:val="0"/>
                <w:numId w:val="22"/>
              </w:numPr>
              <w:jc w:val="both"/>
              <w:rPr>
                <w:rFonts w:ascii="Arial" w:hAnsi="Arial" w:cs="Arial"/>
                <w:b w:val="0"/>
                <w:bCs w:val="0"/>
              </w:rPr>
            </w:pPr>
            <w:r w:rsidRPr="00F764B5">
              <w:rPr>
                <w:rFonts w:ascii="Arial" w:hAnsi="Arial" w:cs="Arial"/>
                <w:b w:val="0"/>
                <w:bCs w:val="0"/>
              </w:rPr>
              <w:t xml:space="preserve">Falta de controles </w:t>
            </w:r>
            <w:r w:rsidR="008005A6" w:rsidRPr="00F764B5">
              <w:rPr>
                <w:rFonts w:ascii="Arial" w:hAnsi="Arial" w:cs="Arial"/>
                <w:b w:val="0"/>
                <w:bCs w:val="0"/>
              </w:rPr>
              <w:t xml:space="preserve">en </w:t>
            </w:r>
            <w:r w:rsidRPr="00F764B5">
              <w:rPr>
                <w:rFonts w:ascii="Arial" w:hAnsi="Arial" w:cs="Arial"/>
                <w:b w:val="0"/>
                <w:bCs w:val="0"/>
              </w:rPr>
              <w:t xml:space="preserve">la revisión de los documentos contractuales </w:t>
            </w:r>
          </w:p>
          <w:p w14:paraId="68BF6F9E" w14:textId="1329F537" w:rsidR="001534BC" w:rsidRDefault="001534BC" w:rsidP="001534BC">
            <w:pPr>
              <w:jc w:val="both"/>
              <w:rPr>
                <w:rFonts w:ascii="Arial" w:hAnsi="Arial" w:cs="Arial"/>
                <w:b w:val="0"/>
                <w:bCs w:val="0"/>
              </w:rPr>
            </w:pPr>
          </w:p>
          <w:p w14:paraId="30420BD2" w14:textId="682F89BD" w:rsidR="00A22DB9" w:rsidRPr="00A22DB9" w:rsidRDefault="00A22DB9" w:rsidP="00A22DB9">
            <w:pPr>
              <w:jc w:val="both"/>
              <w:rPr>
                <w:rFonts w:ascii="Arial" w:hAnsi="Arial" w:cs="Arial"/>
              </w:rPr>
            </w:pPr>
            <w:r w:rsidRPr="00A22DB9">
              <w:rPr>
                <w:rFonts w:ascii="Arial" w:hAnsi="Arial" w:cs="Arial"/>
              </w:rPr>
              <w:t xml:space="preserve">Consecuencia: </w:t>
            </w:r>
          </w:p>
          <w:p w14:paraId="67C24E47" w14:textId="2705CDC6" w:rsidR="001534BC" w:rsidRDefault="001534BC" w:rsidP="00A22DB9">
            <w:pPr>
              <w:jc w:val="both"/>
              <w:rPr>
                <w:rFonts w:ascii="Arial" w:hAnsi="Arial" w:cs="Arial"/>
              </w:rPr>
            </w:pPr>
          </w:p>
          <w:p w14:paraId="7687CC9D" w14:textId="3376F717" w:rsidR="001534BC" w:rsidRPr="00F764B5" w:rsidRDefault="001534BC" w:rsidP="001534BC">
            <w:pPr>
              <w:pStyle w:val="Prrafodelista"/>
              <w:numPr>
                <w:ilvl w:val="0"/>
                <w:numId w:val="22"/>
              </w:numPr>
              <w:jc w:val="both"/>
              <w:rPr>
                <w:rFonts w:ascii="Arial" w:hAnsi="Arial" w:cs="Arial"/>
                <w:b w:val="0"/>
                <w:bCs w:val="0"/>
              </w:rPr>
            </w:pPr>
            <w:r w:rsidRPr="00F764B5">
              <w:rPr>
                <w:rFonts w:ascii="Arial" w:hAnsi="Arial" w:cs="Arial"/>
                <w:b w:val="0"/>
                <w:bCs w:val="0"/>
              </w:rPr>
              <w:t xml:space="preserve">Expedientes contractuales </w:t>
            </w:r>
            <w:r w:rsidR="008005A6" w:rsidRPr="00F764B5">
              <w:rPr>
                <w:rFonts w:ascii="Arial" w:hAnsi="Arial" w:cs="Arial"/>
                <w:b w:val="0"/>
                <w:bCs w:val="0"/>
              </w:rPr>
              <w:t xml:space="preserve">y documentos obligatorios asociados al Sistema de Administración del Riesgo LA/FT/FPADM </w:t>
            </w:r>
            <w:r w:rsidRPr="00F764B5">
              <w:rPr>
                <w:rFonts w:ascii="Arial" w:hAnsi="Arial" w:cs="Arial"/>
                <w:b w:val="0"/>
                <w:bCs w:val="0"/>
              </w:rPr>
              <w:t xml:space="preserve">sin el </w:t>
            </w:r>
            <w:r w:rsidR="008005A6" w:rsidRPr="00F764B5">
              <w:rPr>
                <w:rFonts w:ascii="Arial" w:hAnsi="Arial" w:cs="Arial"/>
                <w:b w:val="0"/>
                <w:bCs w:val="0"/>
              </w:rPr>
              <w:t xml:space="preserve">completo cumplimiento </w:t>
            </w:r>
            <w:r w:rsidRPr="00F764B5">
              <w:rPr>
                <w:rFonts w:ascii="Arial" w:hAnsi="Arial" w:cs="Arial"/>
                <w:b w:val="0"/>
                <w:bCs w:val="0"/>
              </w:rPr>
              <w:t xml:space="preserve">de requisitos </w:t>
            </w:r>
          </w:p>
          <w:p w14:paraId="27529AB5" w14:textId="25591EBC" w:rsidR="001534BC" w:rsidRPr="00F764B5" w:rsidRDefault="001534BC" w:rsidP="00A22DB9">
            <w:pPr>
              <w:jc w:val="both"/>
              <w:rPr>
                <w:rFonts w:ascii="Arial" w:hAnsi="Arial" w:cs="Arial"/>
                <w:b w:val="0"/>
                <w:bCs w:val="0"/>
              </w:rPr>
            </w:pPr>
          </w:p>
          <w:p w14:paraId="761F2470" w14:textId="174BAC95" w:rsidR="00A22DB9" w:rsidRPr="00A22DB9" w:rsidRDefault="00A22DB9" w:rsidP="00A22DB9">
            <w:pPr>
              <w:jc w:val="both"/>
              <w:rPr>
                <w:rFonts w:ascii="Arial" w:hAnsi="Arial" w:cs="Arial"/>
              </w:rPr>
            </w:pPr>
            <w:r w:rsidRPr="00F764B5">
              <w:rPr>
                <w:rFonts w:ascii="Arial" w:hAnsi="Arial" w:cs="Arial"/>
              </w:rPr>
              <w:t>Recomendación:</w:t>
            </w:r>
          </w:p>
          <w:p w14:paraId="6376AD95" w14:textId="4879A3F5" w:rsidR="00A22DB9" w:rsidRDefault="00A22DB9" w:rsidP="00A22DB9">
            <w:pPr>
              <w:jc w:val="both"/>
              <w:rPr>
                <w:rFonts w:ascii="Arial" w:hAnsi="Arial" w:cs="Arial"/>
              </w:rPr>
            </w:pPr>
          </w:p>
          <w:p w14:paraId="7D93D8B3" w14:textId="4484287B" w:rsidR="001534BC" w:rsidRPr="00B23876" w:rsidRDefault="001534BC" w:rsidP="001534BC">
            <w:pPr>
              <w:pStyle w:val="Prrafodelista"/>
              <w:numPr>
                <w:ilvl w:val="0"/>
                <w:numId w:val="22"/>
              </w:numPr>
              <w:jc w:val="both"/>
              <w:rPr>
                <w:rFonts w:ascii="Arial" w:hAnsi="Arial" w:cs="Arial"/>
                <w:b w:val="0"/>
                <w:bCs w:val="0"/>
              </w:rPr>
            </w:pPr>
            <w:r w:rsidRPr="001534BC">
              <w:rPr>
                <w:rFonts w:ascii="Arial" w:hAnsi="Arial" w:cs="Arial"/>
                <w:b w:val="0"/>
                <w:bCs w:val="0"/>
              </w:rPr>
              <w:t>Definir y documentar un lineamiento para el trámite de aprobación, codificación y publicación de formatos</w:t>
            </w:r>
            <w:r w:rsidR="005E2A3F">
              <w:rPr>
                <w:rFonts w:ascii="Arial" w:hAnsi="Arial" w:cs="Arial"/>
                <w:b w:val="0"/>
                <w:bCs w:val="0"/>
              </w:rPr>
              <w:t>.</w:t>
            </w:r>
          </w:p>
          <w:p w14:paraId="2ABC3197" w14:textId="77777777" w:rsidR="00B23876" w:rsidRPr="001534BC" w:rsidRDefault="00B23876" w:rsidP="00B23876">
            <w:pPr>
              <w:pStyle w:val="Prrafodelista"/>
              <w:numPr>
                <w:ilvl w:val="0"/>
                <w:numId w:val="22"/>
              </w:numPr>
              <w:jc w:val="both"/>
              <w:rPr>
                <w:rFonts w:ascii="Arial" w:hAnsi="Arial" w:cs="Arial"/>
                <w:b w:val="0"/>
                <w:bCs w:val="0"/>
              </w:rPr>
            </w:pPr>
            <w:r>
              <w:rPr>
                <w:rFonts w:ascii="Arial" w:hAnsi="Arial" w:cs="Arial"/>
                <w:b w:val="0"/>
                <w:bCs w:val="0"/>
              </w:rPr>
              <w:t xml:space="preserve">Iniciar la implementación inmediata de los formatos aprobados en el marco del Sistema de </w:t>
            </w:r>
            <w:r w:rsidRPr="001534BC">
              <w:rPr>
                <w:rFonts w:ascii="Arial" w:hAnsi="Arial" w:cs="Arial"/>
                <w:b w:val="0"/>
                <w:bCs w:val="0"/>
              </w:rPr>
              <w:t>Administración del Riesgo LA/FT/FPADM</w:t>
            </w:r>
          </w:p>
          <w:p w14:paraId="34E39D2A" w14:textId="49110A54" w:rsidR="001534BC" w:rsidRPr="001534BC" w:rsidRDefault="001534BC" w:rsidP="001534BC">
            <w:pPr>
              <w:pStyle w:val="Prrafodelista"/>
              <w:numPr>
                <w:ilvl w:val="0"/>
                <w:numId w:val="22"/>
              </w:numPr>
              <w:jc w:val="both"/>
              <w:rPr>
                <w:rFonts w:ascii="Arial" w:hAnsi="Arial" w:cs="Arial"/>
                <w:b w:val="0"/>
                <w:bCs w:val="0"/>
              </w:rPr>
            </w:pPr>
            <w:r w:rsidRPr="001534BC">
              <w:rPr>
                <w:rFonts w:ascii="Arial" w:hAnsi="Arial" w:cs="Arial"/>
                <w:b w:val="0"/>
                <w:bCs w:val="0"/>
              </w:rPr>
              <w:lastRenderedPageBreak/>
              <w:t>Capacitar a los pro</w:t>
            </w:r>
            <w:r w:rsidRPr="00F764B5">
              <w:rPr>
                <w:rFonts w:ascii="Arial" w:hAnsi="Arial" w:cs="Arial"/>
                <w:b w:val="0"/>
                <w:bCs w:val="0"/>
              </w:rPr>
              <w:t>fesionales que revisan y construyen los expedientes contractuales</w:t>
            </w:r>
            <w:r w:rsidR="00754204" w:rsidRPr="00F764B5">
              <w:rPr>
                <w:rFonts w:ascii="Arial" w:hAnsi="Arial" w:cs="Arial"/>
                <w:b w:val="0"/>
                <w:bCs w:val="0"/>
              </w:rPr>
              <w:t>,</w:t>
            </w:r>
            <w:r w:rsidRPr="00F764B5">
              <w:rPr>
                <w:rFonts w:ascii="Arial" w:hAnsi="Arial" w:cs="Arial"/>
                <w:b w:val="0"/>
                <w:bCs w:val="0"/>
              </w:rPr>
              <w:t xml:space="preserve"> </w:t>
            </w:r>
            <w:r w:rsidR="00B23876" w:rsidRPr="00F764B5">
              <w:rPr>
                <w:rFonts w:ascii="Arial" w:hAnsi="Arial" w:cs="Arial"/>
                <w:b w:val="0"/>
                <w:bCs w:val="0"/>
              </w:rPr>
              <w:t xml:space="preserve">con el fin de aclarar cuáles </w:t>
            </w:r>
            <w:r w:rsidR="00754204" w:rsidRPr="00F764B5">
              <w:rPr>
                <w:rFonts w:ascii="Arial" w:hAnsi="Arial" w:cs="Arial"/>
                <w:b w:val="0"/>
                <w:bCs w:val="0"/>
              </w:rPr>
              <w:t xml:space="preserve">son </w:t>
            </w:r>
            <w:r w:rsidR="00B23876" w:rsidRPr="00F764B5">
              <w:rPr>
                <w:rFonts w:ascii="Arial" w:hAnsi="Arial" w:cs="Arial"/>
                <w:b w:val="0"/>
                <w:bCs w:val="0"/>
              </w:rPr>
              <w:t>los</w:t>
            </w:r>
            <w:r w:rsidR="00B23876">
              <w:rPr>
                <w:rFonts w:ascii="Arial" w:hAnsi="Arial" w:cs="Arial"/>
                <w:b w:val="0"/>
                <w:bCs w:val="0"/>
              </w:rPr>
              <w:t xml:space="preserve"> documentos obligatorios que deben reposar en los mismos</w:t>
            </w:r>
            <w:r w:rsidR="00754204">
              <w:rPr>
                <w:rFonts w:ascii="Arial" w:hAnsi="Arial" w:cs="Arial"/>
                <w:b w:val="0"/>
                <w:bCs w:val="0"/>
              </w:rPr>
              <w:t>.</w:t>
            </w:r>
          </w:p>
          <w:p w14:paraId="71A75E9C" w14:textId="55D9187F" w:rsidR="00A22DB9" w:rsidRPr="00A22DB9" w:rsidRDefault="00A22DB9" w:rsidP="00A22DB9">
            <w:pPr>
              <w:jc w:val="both"/>
              <w:rPr>
                <w:rFonts w:ascii="Arial" w:hAnsi="Arial" w:cs="Arial"/>
              </w:rPr>
            </w:pPr>
          </w:p>
        </w:tc>
      </w:tr>
      <w:tr w:rsidR="0088433A" w:rsidRPr="0083298A" w14:paraId="4DFD50DB" w14:textId="77777777" w:rsidTr="0092104B">
        <w:trPr>
          <w:trHeight w:val="846"/>
        </w:trPr>
        <w:tc>
          <w:tcPr>
            <w:cnfStyle w:val="001000000000" w:firstRow="0" w:lastRow="0" w:firstColumn="1" w:lastColumn="0" w:oddVBand="0" w:evenVBand="0" w:oddHBand="0" w:evenHBand="0" w:firstRowFirstColumn="0" w:firstRowLastColumn="0" w:lastRowFirstColumn="0" w:lastRowLastColumn="0"/>
            <w:tcW w:w="5000" w:type="pct"/>
          </w:tcPr>
          <w:p w14:paraId="76BBE1D5" w14:textId="588379A7" w:rsidR="00FD6249" w:rsidRPr="00FD6249" w:rsidRDefault="00FD6249" w:rsidP="00FD6249">
            <w:pPr>
              <w:jc w:val="both"/>
              <w:rPr>
                <w:rFonts w:ascii="Arial" w:hAnsi="Arial" w:cs="Arial"/>
                <w:b w:val="0"/>
                <w:bCs w:val="0"/>
              </w:rPr>
            </w:pPr>
            <w:r w:rsidRPr="00FD6249">
              <w:rPr>
                <w:rFonts w:ascii="Arial" w:hAnsi="Arial" w:cs="Arial"/>
              </w:rPr>
              <w:lastRenderedPageBreak/>
              <w:t>Tema:</w:t>
            </w:r>
            <w:r w:rsidRPr="00FD6249">
              <w:rPr>
                <w:rFonts w:ascii="Arial" w:hAnsi="Arial" w:cs="Arial"/>
                <w:b w:val="0"/>
                <w:bCs w:val="0"/>
              </w:rPr>
              <w:t xml:space="preserve"> </w:t>
            </w:r>
            <w:r w:rsidR="00FB6D70">
              <w:rPr>
                <w:rFonts w:ascii="Arial" w:hAnsi="Arial" w:cs="Arial"/>
                <w:b w:val="0"/>
                <w:bCs w:val="0"/>
              </w:rPr>
              <w:t xml:space="preserve">Notificación de </w:t>
            </w:r>
            <w:r w:rsidR="006B7781" w:rsidRPr="00F764B5">
              <w:rPr>
                <w:rFonts w:ascii="Arial" w:hAnsi="Arial" w:cs="Arial"/>
                <w:b w:val="0"/>
                <w:bCs w:val="0"/>
              </w:rPr>
              <w:t xml:space="preserve">Designación </w:t>
            </w:r>
            <w:r w:rsidRPr="00F764B5">
              <w:rPr>
                <w:rFonts w:ascii="Arial" w:hAnsi="Arial" w:cs="Arial"/>
                <w:b w:val="0"/>
                <w:bCs w:val="0"/>
              </w:rPr>
              <w:t>Oficial</w:t>
            </w:r>
            <w:r w:rsidRPr="00FD6249">
              <w:rPr>
                <w:rFonts w:ascii="Arial" w:hAnsi="Arial" w:cs="Arial"/>
                <w:b w:val="0"/>
                <w:bCs w:val="0"/>
              </w:rPr>
              <w:t xml:space="preserve"> de Cumplimiento </w:t>
            </w:r>
          </w:p>
          <w:p w14:paraId="20D3A789" w14:textId="77777777" w:rsidR="00FD6249" w:rsidRPr="00FD6249" w:rsidRDefault="00FD6249" w:rsidP="00FD6249">
            <w:pPr>
              <w:jc w:val="both"/>
              <w:rPr>
                <w:rFonts w:ascii="Arial" w:hAnsi="Arial" w:cs="Arial"/>
                <w:b w:val="0"/>
                <w:bCs w:val="0"/>
              </w:rPr>
            </w:pPr>
          </w:p>
          <w:p w14:paraId="72CEEFAF" w14:textId="77777777" w:rsidR="00FD6249" w:rsidRPr="00FD6249" w:rsidRDefault="00FD6249" w:rsidP="00FD6249">
            <w:pPr>
              <w:jc w:val="both"/>
              <w:rPr>
                <w:rFonts w:ascii="Arial" w:hAnsi="Arial" w:cs="Arial"/>
                <w:b w:val="0"/>
                <w:bCs w:val="0"/>
              </w:rPr>
            </w:pPr>
            <w:r w:rsidRPr="00FD6249">
              <w:rPr>
                <w:rFonts w:ascii="Arial" w:hAnsi="Arial" w:cs="Arial"/>
              </w:rPr>
              <w:t>Criterio:</w:t>
            </w:r>
            <w:r w:rsidRPr="00FD6249">
              <w:rPr>
                <w:rFonts w:ascii="Arial" w:hAnsi="Arial" w:cs="Arial"/>
                <w:b w:val="0"/>
                <w:bCs w:val="0"/>
              </w:rPr>
              <w:t xml:space="preserve"> Acuerdo 574 de 2021 “Por el cual se adopta el Sistema de Administración de Riesgos de Lavado de Activos, Financiación del Terrorismo y la Proliferación de Armas de Destrucción Masiva para los juegos de suerte y azar del nivel territorial”.</w:t>
            </w:r>
          </w:p>
          <w:p w14:paraId="07CE0044" w14:textId="77777777" w:rsidR="00FD6249" w:rsidRPr="00FD6249" w:rsidRDefault="00FD6249" w:rsidP="00FD6249">
            <w:pPr>
              <w:jc w:val="both"/>
              <w:rPr>
                <w:rFonts w:ascii="Arial" w:hAnsi="Arial" w:cs="Arial"/>
                <w:b w:val="0"/>
                <w:bCs w:val="0"/>
              </w:rPr>
            </w:pPr>
          </w:p>
          <w:p w14:paraId="2C6BA1A0" w14:textId="3A594F58" w:rsidR="00FD6249" w:rsidRPr="00FD6249" w:rsidRDefault="00E15B00" w:rsidP="00FD6249">
            <w:pPr>
              <w:jc w:val="both"/>
              <w:rPr>
                <w:rFonts w:ascii="Arial" w:hAnsi="Arial" w:cs="Arial"/>
                <w:b w:val="0"/>
                <w:bCs w:val="0"/>
              </w:rPr>
            </w:pPr>
            <w:r w:rsidRPr="0062093F">
              <w:rPr>
                <w:rFonts w:ascii="Arial" w:hAnsi="Arial" w:cs="Arial"/>
              </w:rPr>
              <w:t>Artículo 15.3. Oficial de Cumplimiento</w:t>
            </w:r>
            <w:r w:rsidRPr="00FD6249">
              <w:rPr>
                <w:rFonts w:ascii="Arial" w:hAnsi="Arial" w:cs="Arial"/>
                <w:b w:val="0"/>
                <w:bCs w:val="0"/>
              </w:rPr>
              <w:t xml:space="preserve"> </w:t>
            </w:r>
            <w:r w:rsidR="00FD6249" w:rsidRPr="00FD6249">
              <w:rPr>
                <w:rFonts w:ascii="Arial" w:hAnsi="Arial" w:cs="Arial"/>
                <w:b w:val="0"/>
                <w:bCs w:val="0"/>
              </w:rPr>
              <w:t>(…)</w:t>
            </w:r>
            <w:r w:rsidR="00FD6249">
              <w:rPr>
                <w:rFonts w:ascii="Arial" w:hAnsi="Arial" w:cs="Arial"/>
                <w:b w:val="0"/>
                <w:bCs w:val="0"/>
              </w:rPr>
              <w:t xml:space="preserve"> </w:t>
            </w:r>
            <w:r w:rsidR="00FD6249" w:rsidRPr="00FD6249">
              <w:rPr>
                <w:rFonts w:ascii="Arial" w:hAnsi="Arial" w:cs="Arial"/>
                <w:b w:val="0"/>
                <w:bCs w:val="0"/>
              </w:rPr>
              <w:t>La designación del Oficial de Cumplimiento y suplente deberá ser informada a la Secretaría Técnica del CNJSA, dentro de los cinco (5) días siguientes a la formalización del acta de la junta directiva u órgano equivalente, adjuntando la hoja de vida con los respectivos anexos y el extracto del acta de designación, para su registro</w:t>
            </w:r>
          </w:p>
          <w:p w14:paraId="1F3DEC59" w14:textId="77777777" w:rsidR="00FD6249" w:rsidRDefault="00FD6249" w:rsidP="00A22DB9">
            <w:pPr>
              <w:jc w:val="both"/>
              <w:rPr>
                <w:rFonts w:ascii="Arial" w:hAnsi="Arial" w:cs="Arial"/>
                <w:b w:val="0"/>
                <w:bCs w:val="0"/>
              </w:rPr>
            </w:pPr>
          </w:p>
          <w:p w14:paraId="688C95F5" w14:textId="77777777" w:rsidR="00A22DB9" w:rsidRDefault="00A22DB9" w:rsidP="00A22DB9">
            <w:pPr>
              <w:jc w:val="both"/>
              <w:rPr>
                <w:rFonts w:ascii="Arial" w:hAnsi="Arial" w:cs="Arial"/>
                <w:b w:val="0"/>
                <w:bCs w:val="0"/>
              </w:rPr>
            </w:pPr>
            <w:r>
              <w:rPr>
                <w:rFonts w:ascii="Arial" w:hAnsi="Arial" w:cs="Arial"/>
              </w:rPr>
              <w:t>Condición:</w:t>
            </w:r>
          </w:p>
          <w:p w14:paraId="7461BDC1" w14:textId="5E45F339" w:rsidR="00A22DB9" w:rsidRDefault="00A22DB9" w:rsidP="00A22DB9">
            <w:pPr>
              <w:jc w:val="both"/>
              <w:rPr>
                <w:rFonts w:ascii="Arial" w:hAnsi="Arial" w:cs="Arial"/>
                <w:b w:val="0"/>
                <w:bCs w:val="0"/>
              </w:rPr>
            </w:pPr>
          </w:p>
          <w:p w14:paraId="0581C3EC" w14:textId="147C65C8" w:rsidR="00FD6249" w:rsidRPr="00FD6249" w:rsidRDefault="00FD6249" w:rsidP="00FD6249">
            <w:pPr>
              <w:jc w:val="both"/>
              <w:rPr>
                <w:rFonts w:ascii="Arial" w:hAnsi="Arial" w:cs="Arial"/>
                <w:b w:val="0"/>
                <w:bCs w:val="0"/>
              </w:rPr>
            </w:pPr>
            <w:r>
              <w:rPr>
                <w:rFonts w:ascii="Arial" w:hAnsi="Arial" w:cs="Arial"/>
                <w:b w:val="0"/>
                <w:bCs w:val="0"/>
              </w:rPr>
              <w:t>La junta directiva que definió el nombramiento de la Oficial de Cumplimiento se realizó el día 12 de noviembre de 2021</w:t>
            </w:r>
            <w:r w:rsidR="007712B7">
              <w:rPr>
                <w:rFonts w:ascii="Arial" w:hAnsi="Arial" w:cs="Arial"/>
                <w:b w:val="0"/>
                <w:bCs w:val="0"/>
              </w:rPr>
              <w:t xml:space="preserve">; </w:t>
            </w:r>
            <w:r>
              <w:rPr>
                <w:rFonts w:ascii="Arial" w:hAnsi="Arial" w:cs="Arial"/>
                <w:b w:val="0"/>
                <w:bCs w:val="0"/>
              </w:rPr>
              <w:t xml:space="preserve">según </w:t>
            </w:r>
            <w:r w:rsidR="007712B7" w:rsidRPr="00FD6249">
              <w:rPr>
                <w:rFonts w:ascii="Arial" w:hAnsi="Arial" w:cs="Arial"/>
                <w:b w:val="0"/>
                <w:bCs w:val="0"/>
              </w:rPr>
              <w:t xml:space="preserve">memorando 2-2021-1589 del día 22/11/2022, </w:t>
            </w:r>
            <w:r w:rsidR="007712B7">
              <w:rPr>
                <w:rFonts w:ascii="Arial" w:hAnsi="Arial" w:cs="Arial"/>
                <w:b w:val="0"/>
                <w:bCs w:val="0"/>
              </w:rPr>
              <w:t xml:space="preserve">el acta se firmó el día 25 de noviembre de 2021, es decir, en esta fecha quedó formalizada. No obstante, el </w:t>
            </w:r>
            <w:r w:rsidR="007712B7" w:rsidRPr="00F764B5">
              <w:rPr>
                <w:rFonts w:ascii="Arial" w:hAnsi="Arial" w:cs="Arial"/>
                <w:b w:val="0"/>
                <w:bCs w:val="0"/>
              </w:rPr>
              <w:t xml:space="preserve">envío de </w:t>
            </w:r>
            <w:r w:rsidR="006B7781" w:rsidRPr="00F764B5">
              <w:rPr>
                <w:rFonts w:ascii="Arial" w:hAnsi="Arial" w:cs="Arial"/>
                <w:b w:val="0"/>
                <w:bCs w:val="0"/>
              </w:rPr>
              <w:t xml:space="preserve">esta </w:t>
            </w:r>
            <w:r w:rsidR="007712B7" w:rsidRPr="00F764B5">
              <w:rPr>
                <w:rFonts w:ascii="Arial" w:hAnsi="Arial" w:cs="Arial"/>
                <w:b w:val="0"/>
                <w:bCs w:val="0"/>
              </w:rPr>
              <w:t>se</w:t>
            </w:r>
            <w:r w:rsidR="007712B7">
              <w:rPr>
                <w:rFonts w:ascii="Arial" w:hAnsi="Arial" w:cs="Arial"/>
                <w:b w:val="0"/>
                <w:bCs w:val="0"/>
              </w:rPr>
              <w:t xml:space="preserve"> realizó hasta el </w:t>
            </w:r>
            <w:r w:rsidR="007712B7" w:rsidRPr="00FD6249">
              <w:rPr>
                <w:rFonts w:ascii="Arial" w:hAnsi="Arial" w:cs="Arial"/>
                <w:b w:val="0"/>
                <w:bCs w:val="0"/>
              </w:rPr>
              <w:t>29/12/2022</w:t>
            </w:r>
            <w:r w:rsidR="007712B7">
              <w:rPr>
                <w:rFonts w:ascii="Arial" w:hAnsi="Arial" w:cs="Arial"/>
                <w:b w:val="0"/>
                <w:bCs w:val="0"/>
              </w:rPr>
              <w:t xml:space="preserve"> con </w:t>
            </w:r>
            <w:r w:rsidRPr="00FD6249">
              <w:rPr>
                <w:rFonts w:ascii="Arial" w:hAnsi="Arial" w:cs="Arial"/>
                <w:b w:val="0"/>
                <w:bCs w:val="0"/>
              </w:rPr>
              <w:t>memorando 2-2021-1787</w:t>
            </w:r>
            <w:r w:rsidR="007712B7">
              <w:rPr>
                <w:rFonts w:ascii="Arial" w:hAnsi="Arial" w:cs="Arial"/>
                <w:b w:val="0"/>
                <w:bCs w:val="0"/>
              </w:rPr>
              <w:t xml:space="preserve">. </w:t>
            </w:r>
          </w:p>
          <w:p w14:paraId="317C381F" w14:textId="77777777" w:rsidR="00FD6249" w:rsidRDefault="00FD6249" w:rsidP="00A22DB9">
            <w:pPr>
              <w:jc w:val="both"/>
              <w:rPr>
                <w:rFonts w:ascii="Arial" w:hAnsi="Arial" w:cs="Arial"/>
                <w:b w:val="0"/>
                <w:bCs w:val="0"/>
              </w:rPr>
            </w:pPr>
          </w:p>
          <w:p w14:paraId="64B98893" w14:textId="7E9EF7ED" w:rsidR="00A22DB9" w:rsidRDefault="00A22DB9" w:rsidP="00A22DB9">
            <w:pPr>
              <w:jc w:val="both"/>
              <w:rPr>
                <w:rFonts w:ascii="Arial" w:hAnsi="Arial" w:cs="Arial"/>
                <w:b w:val="0"/>
                <w:bCs w:val="0"/>
              </w:rPr>
            </w:pPr>
            <w:r>
              <w:rPr>
                <w:rFonts w:ascii="Arial" w:hAnsi="Arial" w:cs="Arial"/>
              </w:rPr>
              <w:t xml:space="preserve">Hallazgo No. </w:t>
            </w:r>
            <w:r w:rsidR="00FD6249">
              <w:rPr>
                <w:rFonts w:ascii="Arial" w:hAnsi="Arial" w:cs="Arial"/>
              </w:rPr>
              <w:t>2</w:t>
            </w:r>
          </w:p>
          <w:p w14:paraId="07F07E1C" w14:textId="77777777" w:rsidR="002B5178" w:rsidRDefault="002B5178" w:rsidP="00A22DB9">
            <w:pPr>
              <w:jc w:val="both"/>
              <w:rPr>
                <w:rFonts w:ascii="Arial" w:hAnsi="Arial" w:cs="Arial"/>
                <w:b w:val="0"/>
                <w:bCs w:val="0"/>
              </w:rPr>
            </w:pPr>
          </w:p>
          <w:p w14:paraId="0F351DCD" w14:textId="684EE819" w:rsidR="006B7781" w:rsidRDefault="006B7781" w:rsidP="006B7781">
            <w:pPr>
              <w:jc w:val="both"/>
              <w:rPr>
                <w:rFonts w:ascii="Arial" w:hAnsi="Arial" w:cs="Arial"/>
                <w:b w:val="0"/>
                <w:bCs w:val="0"/>
              </w:rPr>
            </w:pPr>
            <w:r w:rsidRPr="00F764B5">
              <w:rPr>
                <w:rFonts w:ascii="Arial" w:hAnsi="Arial" w:cs="Arial"/>
                <w:b w:val="0"/>
                <w:bCs w:val="0"/>
              </w:rPr>
              <w:t>Revisada la documentación asociada con el nombramiento de la Oficial de Cumplimiento que fue enviada por la Lotería de Bogotá a la Secretaría Técnica del CNJSA mediante oficio 2-2021-1787 del 29/12/202</w:t>
            </w:r>
            <w:r w:rsidR="00F764B5" w:rsidRPr="00F764B5">
              <w:rPr>
                <w:rFonts w:ascii="Arial" w:hAnsi="Arial" w:cs="Arial"/>
                <w:b w:val="0"/>
                <w:bCs w:val="0"/>
              </w:rPr>
              <w:t>1</w:t>
            </w:r>
            <w:r w:rsidRPr="00F764B5">
              <w:rPr>
                <w:rFonts w:ascii="Arial" w:hAnsi="Arial" w:cs="Arial"/>
                <w:b w:val="0"/>
                <w:bCs w:val="0"/>
              </w:rPr>
              <w:t xml:space="preserve">, se evidenció que la misma se remitió </w:t>
            </w:r>
            <w:r w:rsidR="00F764B5" w:rsidRPr="00F764B5">
              <w:rPr>
                <w:rFonts w:ascii="Arial" w:hAnsi="Arial" w:cs="Arial"/>
                <w:b w:val="0"/>
                <w:bCs w:val="0"/>
              </w:rPr>
              <w:t>23</w:t>
            </w:r>
            <w:r w:rsidRPr="00F764B5">
              <w:rPr>
                <w:rFonts w:ascii="Arial" w:hAnsi="Arial" w:cs="Arial"/>
                <w:b w:val="0"/>
                <w:bCs w:val="0"/>
              </w:rPr>
              <w:t xml:space="preserve"> días </w:t>
            </w:r>
            <w:r w:rsidR="00F764B5" w:rsidRPr="00F764B5">
              <w:rPr>
                <w:rFonts w:ascii="Arial" w:hAnsi="Arial" w:cs="Arial"/>
                <w:b w:val="0"/>
                <w:bCs w:val="0"/>
              </w:rPr>
              <w:t xml:space="preserve">hábiles </w:t>
            </w:r>
            <w:r w:rsidRPr="00F764B5">
              <w:rPr>
                <w:rFonts w:ascii="Arial" w:hAnsi="Arial" w:cs="Arial"/>
                <w:b w:val="0"/>
                <w:bCs w:val="0"/>
              </w:rPr>
              <w:t xml:space="preserve">siguientes a la formalización del acta de junta directiva (25/11/2021), </w:t>
            </w:r>
            <w:r w:rsidR="002B5178" w:rsidRPr="00F764B5">
              <w:rPr>
                <w:rFonts w:ascii="Arial" w:hAnsi="Arial" w:cs="Arial"/>
                <w:b w:val="0"/>
                <w:bCs w:val="0"/>
              </w:rPr>
              <w:t xml:space="preserve">es decir, </w:t>
            </w:r>
            <w:r w:rsidR="00F764B5" w:rsidRPr="00F764B5">
              <w:rPr>
                <w:rFonts w:ascii="Arial" w:hAnsi="Arial" w:cs="Arial"/>
                <w:b w:val="0"/>
                <w:bCs w:val="0"/>
              </w:rPr>
              <w:t>18</w:t>
            </w:r>
            <w:r w:rsidR="002B5178" w:rsidRPr="00F764B5">
              <w:rPr>
                <w:rFonts w:ascii="Arial" w:hAnsi="Arial" w:cs="Arial"/>
                <w:b w:val="0"/>
                <w:bCs w:val="0"/>
              </w:rPr>
              <w:t xml:space="preserve"> días adicionales a lo contemplado en la norma; </w:t>
            </w:r>
            <w:r w:rsidRPr="00F764B5">
              <w:rPr>
                <w:rFonts w:ascii="Arial" w:hAnsi="Arial" w:cs="Arial"/>
                <w:b w:val="0"/>
                <w:bCs w:val="0"/>
              </w:rPr>
              <w:t>esta situación incumple lo establecido en el artículo 15.3 del Acuerdo 574 de 2021.</w:t>
            </w:r>
            <w:r>
              <w:rPr>
                <w:rFonts w:ascii="Arial" w:hAnsi="Arial" w:cs="Arial"/>
                <w:b w:val="0"/>
                <w:bCs w:val="0"/>
              </w:rPr>
              <w:t xml:space="preserve"> </w:t>
            </w:r>
          </w:p>
          <w:p w14:paraId="0FC3C2D0" w14:textId="1BBEB481" w:rsidR="006B7781" w:rsidRDefault="006B7781" w:rsidP="00A22DB9">
            <w:pPr>
              <w:jc w:val="both"/>
              <w:rPr>
                <w:rFonts w:ascii="Arial" w:hAnsi="Arial" w:cs="Arial"/>
              </w:rPr>
            </w:pPr>
          </w:p>
          <w:p w14:paraId="1982F523" w14:textId="77777777" w:rsidR="002831D3" w:rsidRDefault="002831D3" w:rsidP="002831D3">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50030B77" w14:textId="77777777" w:rsidR="002831D3" w:rsidRDefault="002831D3" w:rsidP="002831D3">
            <w:pPr>
              <w:jc w:val="both"/>
              <w:rPr>
                <w:rFonts w:ascii="Arial" w:hAnsi="Arial" w:cs="Arial"/>
              </w:rPr>
            </w:pPr>
          </w:p>
          <w:p w14:paraId="1FDBC693" w14:textId="7271EEDE" w:rsidR="002831D3" w:rsidRDefault="002831D3" w:rsidP="000B1D9A">
            <w:pPr>
              <w:jc w:val="both"/>
              <w:rPr>
                <w:rFonts w:ascii="Arial" w:hAnsi="Arial" w:cs="Arial"/>
              </w:rPr>
            </w:pPr>
            <w:r>
              <w:rPr>
                <w:rFonts w:ascii="Arial" w:hAnsi="Arial" w:cs="Arial"/>
                <w:b w:val="0"/>
                <w:bCs w:val="0"/>
              </w:rPr>
              <w:t xml:space="preserve">El día 23 de noviembre de 2022 como memorando </w:t>
            </w:r>
            <w:r w:rsidRPr="002831D3">
              <w:rPr>
                <w:rFonts w:ascii="Arial" w:hAnsi="Arial" w:cs="Arial"/>
                <w:b w:val="0"/>
                <w:bCs w:val="0"/>
              </w:rPr>
              <w:t>3-2022-1515</w:t>
            </w:r>
            <w:r>
              <w:rPr>
                <w:rFonts w:ascii="Arial" w:hAnsi="Arial" w:cs="Arial"/>
                <w:b w:val="0"/>
                <w:bCs w:val="0"/>
              </w:rPr>
              <w:t xml:space="preserve"> la Oficial de cumplimiento acepta el hallazgo </w:t>
            </w:r>
            <w:r w:rsidR="000B1D9A">
              <w:rPr>
                <w:rFonts w:ascii="Arial" w:hAnsi="Arial" w:cs="Arial"/>
                <w:b w:val="0"/>
                <w:bCs w:val="0"/>
              </w:rPr>
              <w:t>y aclara que “</w:t>
            </w:r>
            <w:r w:rsidR="000B1D9A" w:rsidRPr="000B1D9A">
              <w:rPr>
                <w:rFonts w:ascii="Arial" w:hAnsi="Arial" w:cs="Arial"/>
                <w:b w:val="0"/>
                <w:bCs w:val="0"/>
              </w:rPr>
              <w:t>para la fecha de radicación del citado</w:t>
            </w:r>
            <w:r w:rsidR="000B1D9A">
              <w:rPr>
                <w:rFonts w:ascii="Arial" w:hAnsi="Arial" w:cs="Arial"/>
                <w:b w:val="0"/>
                <w:bCs w:val="0"/>
              </w:rPr>
              <w:t xml:space="preserve"> </w:t>
            </w:r>
            <w:r w:rsidR="000B1D9A" w:rsidRPr="000B1D9A">
              <w:rPr>
                <w:rFonts w:ascii="Arial" w:hAnsi="Arial" w:cs="Arial"/>
                <w:b w:val="0"/>
                <w:bCs w:val="0"/>
              </w:rPr>
              <w:t>oficio ante el Consejo Nacional de Juegos de Suerte y Azar CNJSA, yo me encontraba</w:t>
            </w:r>
            <w:r w:rsidR="000B1D9A">
              <w:rPr>
                <w:rFonts w:ascii="Arial" w:hAnsi="Arial" w:cs="Arial"/>
                <w:b w:val="0"/>
                <w:bCs w:val="0"/>
              </w:rPr>
              <w:t xml:space="preserve"> </w:t>
            </w:r>
            <w:r w:rsidR="000B1D9A" w:rsidRPr="000B1D9A">
              <w:rPr>
                <w:rFonts w:ascii="Arial" w:hAnsi="Arial" w:cs="Arial"/>
                <w:b w:val="0"/>
                <w:bCs w:val="0"/>
              </w:rPr>
              <w:t>seleccionada y nombrada por la Junta Directiva de la Lotería, mas no posesionada en el cargo de</w:t>
            </w:r>
            <w:r w:rsidR="000B1D9A">
              <w:rPr>
                <w:rFonts w:ascii="Arial" w:hAnsi="Arial" w:cs="Arial"/>
                <w:b w:val="0"/>
                <w:bCs w:val="0"/>
              </w:rPr>
              <w:t xml:space="preserve"> </w:t>
            </w:r>
            <w:r w:rsidR="000B1D9A" w:rsidRPr="000B1D9A">
              <w:rPr>
                <w:rFonts w:ascii="Arial" w:hAnsi="Arial" w:cs="Arial"/>
                <w:b w:val="0"/>
                <w:bCs w:val="0"/>
              </w:rPr>
              <w:t>Jefe Oficial de Cumplimiento, el acto de posesión se llevó a cabo el día 24 de noviembre del año</w:t>
            </w:r>
            <w:r w:rsidR="000B1D9A">
              <w:rPr>
                <w:rFonts w:ascii="Arial" w:hAnsi="Arial" w:cs="Arial"/>
                <w:b w:val="0"/>
                <w:bCs w:val="0"/>
              </w:rPr>
              <w:t xml:space="preserve"> </w:t>
            </w:r>
            <w:r w:rsidR="000B1D9A" w:rsidRPr="000B1D9A">
              <w:rPr>
                <w:rFonts w:ascii="Arial" w:hAnsi="Arial" w:cs="Arial"/>
                <w:b w:val="0"/>
                <w:bCs w:val="0"/>
              </w:rPr>
              <w:t>inmediatamente anterior</w:t>
            </w:r>
            <w:r w:rsidR="000B1D9A">
              <w:rPr>
                <w:rFonts w:ascii="Arial" w:hAnsi="Arial" w:cs="Arial"/>
                <w:b w:val="0"/>
                <w:bCs w:val="0"/>
              </w:rPr>
              <w:t>”.</w:t>
            </w:r>
          </w:p>
          <w:p w14:paraId="4D5DAFEC" w14:textId="77777777" w:rsidR="002831D3" w:rsidRDefault="002831D3" w:rsidP="002831D3">
            <w:pPr>
              <w:jc w:val="both"/>
              <w:rPr>
                <w:rFonts w:ascii="Arial" w:hAnsi="Arial" w:cs="Arial"/>
              </w:rPr>
            </w:pPr>
          </w:p>
          <w:p w14:paraId="1E32C542" w14:textId="77777777" w:rsidR="002831D3" w:rsidRDefault="002831D3" w:rsidP="002831D3">
            <w:pPr>
              <w:rPr>
                <w:rFonts w:ascii="Arial" w:hAnsi="Arial" w:cs="Arial"/>
                <w:b w:val="0"/>
                <w:bCs w:val="0"/>
              </w:rPr>
            </w:pPr>
            <w:r w:rsidRPr="00A4453F">
              <w:rPr>
                <w:rFonts w:ascii="Arial" w:hAnsi="Arial" w:cs="Arial"/>
              </w:rPr>
              <w:t xml:space="preserve">Resultado del Hallazgo: </w:t>
            </w:r>
            <w:r>
              <w:rPr>
                <w:rFonts w:ascii="Arial" w:hAnsi="Arial" w:cs="Arial"/>
              </w:rPr>
              <w:t>ACEPTADO</w:t>
            </w:r>
          </w:p>
          <w:p w14:paraId="7869C30D" w14:textId="77777777" w:rsidR="002831D3" w:rsidRDefault="002831D3" w:rsidP="00A22DB9">
            <w:pPr>
              <w:jc w:val="both"/>
              <w:rPr>
                <w:rFonts w:ascii="Arial" w:hAnsi="Arial" w:cs="Arial"/>
                <w:b w:val="0"/>
                <w:bCs w:val="0"/>
              </w:rPr>
            </w:pPr>
          </w:p>
          <w:p w14:paraId="307724EE" w14:textId="77777777" w:rsidR="00A22DB9" w:rsidRPr="00A22DB9" w:rsidRDefault="00A22DB9" w:rsidP="00A22DB9">
            <w:pPr>
              <w:jc w:val="both"/>
              <w:rPr>
                <w:rFonts w:ascii="Arial" w:hAnsi="Arial" w:cs="Arial"/>
              </w:rPr>
            </w:pPr>
            <w:r w:rsidRPr="00A22DB9">
              <w:rPr>
                <w:rFonts w:ascii="Arial" w:hAnsi="Arial" w:cs="Arial"/>
              </w:rPr>
              <w:t>Causa:</w:t>
            </w:r>
          </w:p>
          <w:p w14:paraId="65D0959A" w14:textId="43BDDB63" w:rsidR="00A22DB9" w:rsidRDefault="00A22DB9" w:rsidP="00A22DB9">
            <w:pPr>
              <w:jc w:val="both"/>
              <w:rPr>
                <w:rFonts w:ascii="Arial" w:hAnsi="Arial" w:cs="Arial"/>
                <w:b w:val="0"/>
                <w:bCs w:val="0"/>
              </w:rPr>
            </w:pPr>
          </w:p>
          <w:p w14:paraId="65962DF1" w14:textId="362AEA5D" w:rsidR="00B23876" w:rsidRPr="00B23876" w:rsidRDefault="008A70C9" w:rsidP="00B23876">
            <w:pPr>
              <w:pStyle w:val="Prrafodelista"/>
              <w:numPr>
                <w:ilvl w:val="0"/>
                <w:numId w:val="22"/>
              </w:numPr>
              <w:jc w:val="both"/>
              <w:rPr>
                <w:rFonts w:ascii="Arial" w:hAnsi="Arial" w:cs="Arial"/>
                <w:b w:val="0"/>
                <w:bCs w:val="0"/>
              </w:rPr>
            </w:pPr>
            <w:r w:rsidRPr="00F764B5">
              <w:rPr>
                <w:rFonts w:ascii="Arial" w:hAnsi="Arial" w:cs="Arial"/>
                <w:b w:val="0"/>
                <w:bCs w:val="0"/>
              </w:rPr>
              <w:t xml:space="preserve">Inoportunidad </w:t>
            </w:r>
            <w:r w:rsidR="00B23876" w:rsidRPr="00F764B5">
              <w:rPr>
                <w:rFonts w:ascii="Arial" w:hAnsi="Arial" w:cs="Arial"/>
                <w:b w:val="0"/>
                <w:bCs w:val="0"/>
              </w:rPr>
              <w:t>en la</w:t>
            </w:r>
            <w:r w:rsidR="00B23876" w:rsidRPr="00B23876">
              <w:rPr>
                <w:rFonts w:ascii="Arial" w:hAnsi="Arial" w:cs="Arial"/>
                <w:b w:val="0"/>
                <w:bCs w:val="0"/>
              </w:rPr>
              <w:t xml:space="preserve"> suscripción del acta por parte de la Junta Directiva </w:t>
            </w:r>
          </w:p>
          <w:p w14:paraId="4CD4118F" w14:textId="77777777" w:rsidR="00B23876" w:rsidRPr="00B23876" w:rsidRDefault="00B23876" w:rsidP="00A22DB9">
            <w:pPr>
              <w:jc w:val="both"/>
              <w:rPr>
                <w:rFonts w:ascii="Arial" w:hAnsi="Arial" w:cs="Arial"/>
                <w:b w:val="0"/>
                <w:bCs w:val="0"/>
              </w:rPr>
            </w:pPr>
          </w:p>
          <w:p w14:paraId="0E08184E" w14:textId="77777777" w:rsidR="00A22DB9" w:rsidRPr="00A22DB9" w:rsidRDefault="00A22DB9" w:rsidP="00A22DB9">
            <w:pPr>
              <w:jc w:val="both"/>
              <w:rPr>
                <w:rFonts w:ascii="Arial" w:hAnsi="Arial" w:cs="Arial"/>
              </w:rPr>
            </w:pPr>
            <w:r w:rsidRPr="00A22DB9">
              <w:rPr>
                <w:rFonts w:ascii="Arial" w:hAnsi="Arial" w:cs="Arial"/>
              </w:rPr>
              <w:t xml:space="preserve">Consecuencia: </w:t>
            </w:r>
          </w:p>
          <w:p w14:paraId="67991644" w14:textId="4D6D739B" w:rsidR="00A22DB9" w:rsidRDefault="00A22DB9" w:rsidP="00A22DB9">
            <w:pPr>
              <w:jc w:val="both"/>
              <w:rPr>
                <w:rFonts w:ascii="Arial" w:hAnsi="Arial" w:cs="Arial"/>
                <w:b w:val="0"/>
                <w:bCs w:val="0"/>
              </w:rPr>
            </w:pPr>
          </w:p>
          <w:p w14:paraId="7AF8E137" w14:textId="24EFCF78" w:rsidR="00B23876" w:rsidRPr="00F764B5" w:rsidRDefault="00B23876" w:rsidP="00B23876">
            <w:pPr>
              <w:pStyle w:val="Prrafodelista"/>
              <w:numPr>
                <w:ilvl w:val="0"/>
                <w:numId w:val="22"/>
              </w:numPr>
              <w:jc w:val="both"/>
              <w:rPr>
                <w:rFonts w:ascii="Arial" w:hAnsi="Arial" w:cs="Arial"/>
                <w:b w:val="0"/>
                <w:bCs w:val="0"/>
              </w:rPr>
            </w:pPr>
            <w:r w:rsidRPr="00F764B5">
              <w:rPr>
                <w:rFonts w:ascii="Arial" w:hAnsi="Arial" w:cs="Arial"/>
                <w:b w:val="0"/>
                <w:bCs w:val="0"/>
              </w:rPr>
              <w:t xml:space="preserve">Incumplimiento a normativa externa que puede ocasionar </w:t>
            </w:r>
            <w:r w:rsidR="008A70C9" w:rsidRPr="00F764B5">
              <w:rPr>
                <w:rFonts w:ascii="Arial" w:hAnsi="Arial" w:cs="Arial"/>
                <w:b w:val="0"/>
                <w:bCs w:val="0"/>
              </w:rPr>
              <w:t>la materialización de riesgo</w:t>
            </w:r>
            <w:r w:rsidRPr="00F764B5">
              <w:rPr>
                <w:rFonts w:ascii="Arial" w:hAnsi="Arial" w:cs="Arial"/>
                <w:b w:val="0"/>
                <w:bCs w:val="0"/>
              </w:rPr>
              <w:t xml:space="preserve"> reputacional</w:t>
            </w:r>
          </w:p>
          <w:p w14:paraId="62360680" w14:textId="77777777" w:rsidR="00B23876" w:rsidRPr="00A22DB9" w:rsidRDefault="00B23876" w:rsidP="00A22DB9">
            <w:pPr>
              <w:jc w:val="both"/>
              <w:rPr>
                <w:rFonts w:ascii="Arial" w:hAnsi="Arial" w:cs="Arial"/>
              </w:rPr>
            </w:pPr>
          </w:p>
          <w:p w14:paraId="76F815CD" w14:textId="2B86E6F4" w:rsidR="00A22DB9" w:rsidRDefault="00A22DB9" w:rsidP="00A22DB9">
            <w:pPr>
              <w:jc w:val="both"/>
              <w:rPr>
                <w:rFonts w:ascii="Arial" w:hAnsi="Arial" w:cs="Arial"/>
                <w:b w:val="0"/>
                <w:bCs w:val="0"/>
              </w:rPr>
            </w:pPr>
            <w:r w:rsidRPr="00A22DB9">
              <w:rPr>
                <w:rFonts w:ascii="Arial" w:hAnsi="Arial" w:cs="Arial"/>
              </w:rPr>
              <w:t>Recomendación:</w:t>
            </w:r>
          </w:p>
          <w:p w14:paraId="7156FA6D" w14:textId="77777777" w:rsidR="00EC7253" w:rsidRPr="00A22DB9" w:rsidRDefault="00EC7253" w:rsidP="00A22DB9">
            <w:pPr>
              <w:jc w:val="both"/>
              <w:rPr>
                <w:rFonts w:ascii="Arial" w:hAnsi="Arial" w:cs="Arial"/>
              </w:rPr>
            </w:pPr>
          </w:p>
          <w:p w14:paraId="33EFE94C" w14:textId="02178986" w:rsidR="000673AD" w:rsidRPr="00EC7253" w:rsidRDefault="00B23876" w:rsidP="00B23876">
            <w:pPr>
              <w:pStyle w:val="Prrafodelista"/>
              <w:numPr>
                <w:ilvl w:val="0"/>
                <w:numId w:val="22"/>
              </w:numPr>
              <w:tabs>
                <w:tab w:val="left" w:pos="3367"/>
              </w:tabs>
              <w:rPr>
                <w:rFonts w:ascii="Arial" w:hAnsi="Arial" w:cs="Arial"/>
                <w:b w:val="0"/>
                <w:bCs w:val="0"/>
              </w:rPr>
            </w:pPr>
            <w:r w:rsidRPr="00EC7253">
              <w:rPr>
                <w:rFonts w:ascii="Arial" w:hAnsi="Arial" w:cs="Arial"/>
                <w:b w:val="0"/>
                <w:bCs w:val="0"/>
              </w:rPr>
              <w:t xml:space="preserve">Definir </w:t>
            </w:r>
            <w:r w:rsidR="00EC7253">
              <w:rPr>
                <w:rFonts w:ascii="Arial" w:hAnsi="Arial" w:cs="Arial"/>
                <w:b w:val="0"/>
                <w:bCs w:val="0"/>
              </w:rPr>
              <w:t xml:space="preserve"> mecanismo para agilizar la f</w:t>
            </w:r>
            <w:r w:rsidR="00B105C7">
              <w:rPr>
                <w:rFonts w:ascii="Arial" w:hAnsi="Arial" w:cs="Arial"/>
                <w:b w:val="0"/>
                <w:bCs w:val="0"/>
              </w:rPr>
              <w:t>i</w:t>
            </w:r>
            <w:r w:rsidR="00EC7253">
              <w:rPr>
                <w:rFonts w:ascii="Arial" w:hAnsi="Arial" w:cs="Arial"/>
                <w:b w:val="0"/>
                <w:bCs w:val="0"/>
              </w:rPr>
              <w:t xml:space="preserve">rma de las actas de Junta Directiva, especialmente cuando de ellas depende el cumplimiento de normativa vigente. </w:t>
            </w:r>
          </w:p>
          <w:p w14:paraId="1048A562" w14:textId="4DA45223" w:rsidR="00B23876" w:rsidRPr="0083298A" w:rsidRDefault="00B23876" w:rsidP="000673AD">
            <w:pPr>
              <w:tabs>
                <w:tab w:val="left" w:pos="3367"/>
              </w:tabs>
              <w:rPr>
                <w:rFonts w:ascii="Arial" w:hAnsi="Arial" w:cs="Arial"/>
              </w:rPr>
            </w:pPr>
          </w:p>
        </w:tc>
      </w:tr>
      <w:tr w:rsidR="00B35BCA" w:rsidRPr="0083298A" w14:paraId="7EFFF371" w14:textId="77777777" w:rsidTr="0092104B">
        <w:trPr>
          <w:trHeight w:val="846"/>
        </w:trPr>
        <w:tc>
          <w:tcPr>
            <w:cnfStyle w:val="001000000000" w:firstRow="0" w:lastRow="0" w:firstColumn="1" w:lastColumn="0" w:oddVBand="0" w:evenVBand="0" w:oddHBand="0" w:evenHBand="0" w:firstRowFirstColumn="0" w:firstRowLastColumn="0" w:lastRowFirstColumn="0" w:lastRowLastColumn="0"/>
            <w:tcW w:w="5000" w:type="pct"/>
          </w:tcPr>
          <w:p w14:paraId="61150A0D" w14:textId="77777777" w:rsidR="00B35BCA" w:rsidRDefault="00B35BCA" w:rsidP="00B35BCA">
            <w:pPr>
              <w:jc w:val="both"/>
              <w:rPr>
                <w:rFonts w:ascii="Arial" w:hAnsi="Arial" w:cs="Arial"/>
                <w:b w:val="0"/>
                <w:bCs w:val="0"/>
              </w:rPr>
            </w:pPr>
            <w:r>
              <w:rPr>
                <w:rFonts w:ascii="Arial" w:hAnsi="Arial" w:cs="Arial"/>
              </w:rPr>
              <w:lastRenderedPageBreak/>
              <w:t xml:space="preserve">Tema: Monitoreo de Operaciones </w:t>
            </w:r>
          </w:p>
          <w:p w14:paraId="7F2F7A2C" w14:textId="77777777" w:rsidR="00B35BCA" w:rsidRDefault="00B35BCA" w:rsidP="00B35BCA">
            <w:pPr>
              <w:jc w:val="both"/>
              <w:rPr>
                <w:rFonts w:ascii="Arial" w:hAnsi="Arial" w:cs="Arial"/>
                <w:b w:val="0"/>
                <w:bCs w:val="0"/>
              </w:rPr>
            </w:pPr>
          </w:p>
          <w:p w14:paraId="5B6EE7F0" w14:textId="77777777" w:rsidR="00B35BCA" w:rsidRPr="00EC7253" w:rsidRDefault="00B35BCA" w:rsidP="00B35BCA">
            <w:pPr>
              <w:jc w:val="both"/>
              <w:rPr>
                <w:rFonts w:ascii="Arial" w:hAnsi="Arial" w:cs="Arial"/>
                <w:b w:val="0"/>
                <w:bCs w:val="0"/>
              </w:rPr>
            </w:pPr>
            <w:r w:rsidRPr="00EC7253">
              <w:rPr>
                <w:rFonts w:ascii="Arial" w:hAnsi="Arial" w:cs="Arial"/>
                <w:b w:val="0"/>
                <w:bCs w:val="0"/>
              </w:rPr>
              <w:t>Criterio: Acuerdo 574 de 2021 “Por el cual se adopta el Sistema de Administración de Riesgos de Lavado de Activos, Financiación del Terrorismo y la Proliferación de Armas de Destrucción Masiva para los juegos de suerte y azar del nivel territorial”.</w:t>
            </w:r>
          </w:p>
          <w:p w14:paraId="48C4C910" w14:textId="77777777" w:rsidR="00B35BCA" w:rsidRPr="00EC7253" w:rsidRDefault="00B35BCA" w:rsidP="00B35BCA">
            <w:pPr>
              <w:jc w:val="both"/>
              <w:rPr>
                <w:rFonts w:ascii="Arial" w:hAnsi="Arial" w:cs="Arial"/>
                <w:b w:val="0"/>
                <w:bCs w:val="0"/>
              </w:rPr>
            </w:pPr>
            <w:r w:rsidRPr="00EC7253">
              <w:rPr>
                <w:rFonts w:ascii="Arial" w:hAnsi="Arial" w:cs="Arial"/>
                <w:b w:val="0"/>
                <w:bCs w:val="0"/>
              </w:rPr>
              <w:t>Artículo 18.2.4. Monitoreo de operaciones.</w:t>
            </w:r>
          </w:p>
          <w:p w14:paraId="406253B6" w14:textId="77777777" w:rsidR="00B35BCA" w:rsidRDefault="00B35BCA" w:rsidP="00B35BCA">
            <w:pPr>
              <w:jc w:val="both"/>
              <w:rPr>
                <w:rFonts w:ascii="Arial" w:hAnsi="Arial" w:cs="Arial"/>
              </w:rPr>
            </w:pPr>
          </w:p>
          <w:p w14:paraId="17325259" w14:textId="77777777" w:rsidR="00B35BCA" w:rsidRDefault="00B35BCA" w:rsidP="00B35BCA">
            <w:pPr>
              <w:jc w:val="both"/>
              <w:rPr>
                <w:rFonts w:ascii="Arial" w:hAnsi="Arial" w:cs="Arial"/>
                <w:b w:val="0"/>
                <w:bCs w:val="0"/>
              </w:rPr>
            </w:pPr>
            <w:r>
              <w:rPr>
                <w:rFonts w:ascii="Arial" w:hAnsi="Arial" w:cs="Arial"/>
              </w:rPr>
              <w:t>Condición:</w:t>
            </w:r>
          </w:p>
          <w:p w14:paraId="5E4B039E" w14:textId="77777777" w:rsidR="00B35BCA" w:rsidRPr="00EC7253" w:rsidRDefault="00B35BCA" w:rsidP="00B35BCA">
            <w:pPr>
              <w:jc w:val="both"/>
              <w:rPr>
                <w:rFonts w:ascii="Arial" w:hAnsi="Arial" w:cs="Arial"/>
                <w:b w:val="0"/>
                <w:bCs w:val="0"/>
              </w:rPr>
            </w:pPr>
          </w:p>
          <w:p w14:paraId="7ED6A534" w14:textId="77777777" w:rsidR="00B35BCA" w:rsidRPr="00EC7253" w:rsidRDefault="00B35BCA" w:rsidP="00B35BCA">
            <w:pPr>
              <w:jc w:val="both"/>
              <w:rPr>
                <w:rFonts w:ascii="Arial" w:hAnsi="Arial" w:cs="Arial"/>
                <w:b w:val="0"/>
                <w:bCs w:val="0"/>
              </w:rPr>
            </w:pPr>
            <w:r w:rsidRPr="00EC7253">
              <w:rPr>
                <w:rFonts w:ascii="Arial" w:hAnsi="Arial" w:cs="Arial"/>
                <w:b w:val="0"/>
                <w:bCs w:val="0"/>
              </w:rPr>
              <w:t>Artículo 18.2.4. Monitoreo de operaciones. En consideración del nivel de riesgo de la entidad, los operadores de juegos de suerte y azar territoriales deberán establecer y ejecutar un procedimiento informático que analice la totalidad de sus operaciones en periodos determinados, con el fin de hallar aspectos que no sean consistentes con el conocimiento que se tiene sobre las personas, las mismas operaciones, las jurisdicciones y los canales de ofrecimiento de las apuestas. Los resultados del monitoreo podrán generar posibles señales de alerta, inusualidades de diversa índole o coincidentes con listas de control usadas, las que deberán informarse debidamente al Oficial de Cumplimiento, en observancia de este acuerdo y de los procedimientos establecidos por la organización</w:t>
            </w:r>
          </w:p>
          <w:p w14:paraId="0B8CBB46" w14:textId="3DC054CE" w:rsidR="00B35BCA" w:rsidRDefault="00B35BCA" w:rsidP="00B35BCA">
            <w:pPr>
              <w:jc w:val="both"/>
              <w:rPr>
                <w:rFonts w:ascii="Arial" w:hAnsi="Arial" w:cs="Arial"/>
                <w:color w:val="FF0000"/>
              </w:rPr>
            </w:pPr>
          </w:p>
          <w:p w14:paraId="5ABB9969" w14:textId="37981546" w:rsidR="00332A4E" w:rsidRDefault="00332A4E" w:rsidP="00B35BCA">
            <w:pPr>
              <w:jc w:val="both"/>
              <w:rPr>
                <w:rFonts w:ascii="Arial" w:hAnsi="Arial" w:cs="Arial"/>
              </w:rPr>
            </w:pPr>
            <w:r w:rsidRPr="00332A4E">
              <w:rPr>
                <w:rFonts w:ascii="Arial" w:hAnsi="Arial" w:cs="Arial"/>
                <w:b w:val="0"/>
                <w:bCs w:val="0"/>
              </w:rPr>
              <w:t>Se realizó entrevista con la Oficial de Cumplimiento el día</w:t>
            </w:r>
            <w:r>
              <w:rPr>
                <w:rFonts w:ascii="Arial" w:hAnsi="Arial" w:cs="Arial"/>
                <w:b w:val="0"/>
                <w:bCs w:val="0"/>
              </w:rPr>
              <w:t xml:space="preserve"> 15/11/2022, al indagar por el cumplimiento del artículo 18.2.4 que establece que la entidad debe contar con un </w:t>
            </w:r>
            <w:r w:rsidRPr="00EC7253">
              <w:rPr>
                <w:rFonts w:ascii="Arial" w:hAnsi="Arial" w:cs="Arial"/>
                <w:b w:val="0"/>
                <w:bCs w:val="0"/>
              </w:rPr>
              <w:t>procedimiento informático que analice la totalidad de sus operaciones en periodos determinados</w:t>
            </w:r>
            <w:r>
              <w:rPr>
                <w:rFonts w:ascii="Arial" w:hAnsi="Arial" w:cs="Arial"/>
                <w:b w:val="0"/>
                <w:bCs w:val="0"/>
              </w:rPr>
              <w:t>, la profesional contestó que a la fecha no se cuenta con el mismo</w:t>
            </w:r>
            <w:r w:rsidR="001613DA">
              <w:rPr>
                <w:rFonts w:ascii="Arial" w:hAnsi="Arial" w:cs="Arial"/>
                <w:b w:val="0"/>
                <w:bCs w:val="0"/>
              </w:rPr>
              <w:t>;</w:t>
            </w:r>
            <w:r>
              <w:rPr>
                <w:rFonts w:ascii="Arial" w:hAnsi="Arial" w:cs="Arial"/>
                <w:b w:val="0"/>
                <w:bCs w:val="0"/>
              </w:rPr>
              <w:t xml:space="preserve"> así mismo</w:t>
            </w:r>
            <w:r w:rsidR="001613DA">
              <w:rPr>
                <w:rFonts w:ascii="Arial" w:hAnsi="Arial" w:cs="Arial"/>
                <w:b w:val="0"/>
                <w:bCs w:val="0"/>
              </w:rPr>
              <w:t>,</w:t>
            </w:r>
            <w:r>
              <w:rPr>
                <w:rFonts w:ascii="Arial" w:hAnsi="Arial" w:cs="Arial"/>
                <w:b w:val="0"/>
                <w:bCs w:val="0"/>
              </w:rPr>
              <w:t xml:space="preserve"> mencionó que se han adelantado gestiones con Tecnología para cumplir unas acciones que están formuladas en el Plan de Mejoramiento de la entidad y que en parte contribuyen al cumplimiento del numeral en mención. </w:t>
            </w:r>
          </w:p>
          <w:p w14:paraId="0B439BD0" w14:textId="77777777" w:rsidR="00332A4E" w:rsidRDefault="00332A4E" w:rsidP="00B35BCA">
            <w:pPr>
              <w:jc w:val="both"/>
              <w:rPr>
                <w:rFonts w:ascii="Arial" w:hAnsi="Arial" w:cs="Arial"/>
              </w:rPr>
            </w:pPr>
          </w:p>
          <w:p w14:paraId="33F8A4E4" w14:textId="0307317C" w:rsidR="00B35BCA" w:rsidRDefault="00332A4E" w:rsidP="00332A4E">
            <w:pPr>
              <w:jc w:val="both"/>
              <w:rPr>
                <w:rFonts w:ascii="Arial" w:hAnsi="Arial" w:cs="Arial"/>
              </w:rPr>
            </w:pPr>
            <w:r>
              <w:rPr>
                <w:rFonts w:ascii="Arial" w:hAnsi="Arial" w:cs="Arial"/>
                <w:b w:val="0"/>
                <w:bCs w:val="0"/>
              </w:rPr>
              <w:t>Las acciones formuladas están relacionadas con “</w:t>
            </w:r>
            <w:r w:rsidRPr="00332A4E">
              <w:rPr>
                <w:rFonts w:ascii="Arial" w:hAnsi="Arial" w:cs="Arial"/>
                <w:b w:val="0"/>
                <w:bCs w:val="0"/>
                <w:i/>
                <w:iCs/>
              </w:rPr>
              <w:t>1. Gestionar el desarrollo en una consulta en el sistema de información, que genere la citada información base para reporte ante la UIAF (Unidad de Información y Análisis Financiero). 2. Implementar el Desarrollo de la Consulta del Sistema de Información, que incluya información de los premios pagados por la Lotería de Bogotá como los distribuidores</w:t>
            </w:r>
            <w:r>
              <w:rPr>
                <w:rFonts w:ascii="Arial" w:hAnsi="Arial" w:cs="Arial"/>
                <w:b w:val="0"/>
                <w:bCs w:val="0"/>
              </w:rPr>
              <w:t xml:space="preserve">”. Se evidencia memorando </w:t>
            </w:r>
            <w:r w:rsidRPr="00332A4E">
              <w:rPr>
                <w:rFonts w:ascii="Arial" w:hAnsi="Arial" w:cs="Arial"/>
                <w:b w:val="0"/>
                <w:bCs w:val="0"/>
              </w:rPr>
              <w:t>3-2022-1481</w:t>
            </w:r>
            <w:r>
              <w:rPr>
                <w:rFonts w:ascii="Arial" w:hAnsi="Arial" w:cs="Arial"/>
                <w:b w:val="0"/>
                <w:bCs w:val="0"/>
              </w:rPr>
              <w:t xml:space="preserve"> del 11/11/2022 donde se solicita a la Oficina de Tecnología informar si los avances y pruebas realizados con la firma GMEDIA van a continuar o no. </w:t>
            </w:r>
          </w:p>
          <w:p w14:paraId="460226FB" w14:textId="5E61CEC2" w:rsidR="00332A4E" w:rsidRDefault="00332A4E" w:rsidP="00332A4E">
            <w:pPr>
              <w:jc w:val="both"/>
              <w:rPr>
                <w:rFonts w:ascii="Arial" w:hAnsi="Arial" w:cs="Arial"/>
                <w:b w:val="0"/>
                <w:bCs w:val="0"/>
                <w:color w:val="FF0000"/>
              </w:rPr>
            </w:pPr>
          </w:p>
          <w:p w14:paraId="6945CC81" w14:textId="77ACAF87" w:rsidR="00332A4E" w:rsidRPr="00E64383" w:rsidRDefault="00332A4E" w:rsidP="00332A4E">
            <w:pPr>
              <w:jc w:val="both"/>
              <w:rPr>
                <w:rFonts w:ascii="Arial" w:hAnsi="Arial" w:cs="Arial"/>
              </w:rPr>
            </w:pPr>
            <w:r w:rsidRPr="00E64383">
              <w:rPr>
                <w:rFonts w:ascii="Arial" w:hAnsi="Arial" w:cs="Arial"/>
              </w:rPr>
              <w:t>Hallazgo No. 3</w:t>
            </w:r>
          </w:p>
          <w:p w14:paraId="36D6D896" w14:textId="6B3FC6C9" w:rsidR="00332A4E" w:rsidRDefault="00332A4E" w:rsidP="00332A4E">
            <w:pPr>
              <w:jc w:val="both"/>
              <w:rPr>
                <w:rFonts w:ascii="Arial" w:hAnsi="Arial" w:cs="Arial"/>
              </w:rPr>
            </w:pPr>
          </w:p>
          <w:p w14:paraId="08B9F420" w14:textId="621CAC03" w:rsidR="00332A4E" w:rsidRPr="00332A4E" w:rsidRDefault="00332A4E" w:rsidP="00332A4E">
            <w:pPr>
              <w:jc w:val="both"/>
              <w:rPr>
                <w:rFonts w:ascii="Arial" w:hAnsi="Arial" w:cs="Arial"/>
                <w:b w:val="0"/>
                <w:bCs w:val="0"/>
              </w:rPr>
            </w:pPr>
            <w:r w:rsidRPr="00F764B5">
              <w:rPr>
                <w:rFonts w:ascii="Arial" w:hAnsi="Arial" w:cs="Arial"/>
                <w:b w:val="0"/>
                <w:bCs w:val="0"/>
              </w:rPr>
              <w:t xml:space="preserve">En entrevista realizada con la Oficial de Cumplimiento el día 15/11/2022 </w:t>
            </w:r>
            <w:r w:rsidR="00605105" w:rsidRPr="00F764B5">
              <w:rPr>
                <w:rFonts w:ascii="Arial" w:hAnsi="Arial" w:cs="Arial"/>
                <w:b w:val="0"/>
                <w:bCs w:val="0"/>
              </w:rPr>
              <w:t xml:space="preserve">para </w:t>
            </w:r>
            <w:r w:rsidR="00F764B5" w:rsidRPr="00F764B5">
              <w:rPr>
                <w:rFonts w:ascii="Arial" w:hAnsi="Arial" w:cs="Arial"/>
                <w:b w:val="0"/>
                <w:bCs w:val="0"/>
              </w:rPr>
              <w:t xml:space="preserve">validar el cumplimiento del artículo 18.2.4 </w:t>
            </w:r>
            <w:r w:rsidRPr="00F764B5">
              <w:rPr>
                <w:rFonts w:ascii="Arial" w:hAnsi="Arial" w:cs="Arial"/>
                <w:b w:val="0"/>
                <w:bCs w:val="0"/>
              </w:rPr>
              <w:t>se evidenci</w:t>
            </w:r>
            <w:r w:rsidR="00D370CF" w:rsidRPr="00F764B5">
              <w:rPr>
                <w:rFonts w:ascii="Arial" w:hAnsi="Arial" w:cs="Arial"/>
                <w:b w:val="0"/>
                <w:bCs w:val="0"/>
              </w:rPr>
              <w:t>ó</w:t>
            </w:r>
            <w:r w:rsidRPr="00F764B5">
              <w:rPr>
                <w:rFonts w:ascii="Arial" w:hAnsi="Arial" w:cs="Arial"/>
                <w:b w:val="0"/>
                <w:bCs w:val="0"/>
              </w:rPr>
              <w:t xml:space="preserve"> la </w:t>
            </w:r>
            <w:r w:rsidR="00D370CF" w:rsidRPr="00F764B5">
              <w:rPr>
                <w:rFonts w:ascii="Arial" w:hAnsi="Arial" w:cs="Arial"/>
                <w:b w:val="0"/>
                <w:bCs w:val="0"/>
              </w:rPr>
              <w:t xml:space="preserve">inexistencia de </w:t>
            </w:r>
            <w:r w:rsidRPr="00F764B5">
              <w:rPr>
                <w:rFonts w:ascii="Arial" w:hAnsi="Arial" w:cs="Arial"/>
                <w:b w:val="0"/>
                <w:bCs w:val="0"/>
              </w:rPr>
              <w:t>un procedimiento informático que analice la totalidad de sus operaciones en periodos determinados</w:t>
            </w:r>
            <w:r w:rsidR="00605105" w:rsidRPr="00F764B5">
              <w:rPr>
                <w:rFonts w:ascii="Arial" w:hAnsi="Arial" w:cs="Arial"/>
                <w:b w:val="0"/>
                <w:bCs w:val="0"/>
              </w:rPr>
              <w:t>, con el fin de hallar aspectos que no sean consistentes con el conocimiento que se tiene sobre las personas, las mismas operaciones, las jurisdicciones y los canales de ofrecimiento de las apuestas</w:t>
            </w:r>
            <w:r w:rsidRPr="00F764B5">
              <w:rPr>
                <w:rFonts w:ascii="Arial" w:hAnsi="Arial" w:cs="Arial"/>
                <w:b w:val="0"/>
                <w:bCs w:val="0"/>
              </w:rPr>
              <w:t>, lo anterior incumpl</w:t>
            </w:r>
            <w:r w:rsidR="00605105" w:rsidRPr="00F764B5">
              <w:rPr>
                <w:rFonts w:ascii="Arial" w:hAnsi="Arial" w:cs="Arial"/>
                <w:b w:val="0"/>
                <w:bCs w:val="0"/>
              </w:rPr>
              <w:t>e</w:t>
            </w:r>
            <w:r w:rsidRPr="00F764B5">
              <w:rPr>
                <w:rFonts w:ascii="Arial" w:hAnsi="Arial" w:cs="Arial"/>
                <w:b w:val="0"/>
                <w:bCs w:val="0"/>
              </w:rPr>
              <w:t xml:space="preserve"> lo establecido en el </w:t>
            </w:r>
            <w:r w:rsidR="00E64383" w:rsidRPr="00F764B5">
              <w:rPr>
                <w:rFonts w:ascii="Arial" w:hAnsi="Arial" w:cs="Arial"/>
                <w:b w:val="0"/>
                <w:bCs w:val="0"/>
              </w:rPr>
              <w:t>a</w:t>
            </w:r>
            <w:r w:rsidRPr="00F764B5">
              <w:rPr>
                <w:rFonts w:ascii="Arial" w:hAnsi="Arial" w:cs="Arial"/>
                <w:b w:val="0"/>
                <w:bCs w:val="0"/>
              </w:rPr>
              <w:t>rtículo 18.2.4. Monitoreo de operaciones del Acuerdo 574 de 2021</w:t>
            </w:r>
          </w:p>
          <w:p w14:paraId="626BD89C" w14:textId="0C6CCA14" w:rsidR="00332A4E" w:rsidRDefault="00332A4E" w:rsidP="00332A4E">
            <w:pPr>
              <w:jc w:val="both"/>
              <w:rPr>
                <w:rFonts w:ascii="Arial" w:hAnsi="Arial" w:cs="Arial"/>
                <w:b w:val="0"/>
                <w:bCs w:val="0"/>
                <w:color w:val="FF0000"/>
              </w:rPr>
            </w:pPr>
          </w:p>
          <w:p w14:paraId="0DB5C49C" w14:textId="77777777" w:rsidR="002831D3" w:rsidRDefault="002831D3" w:rsidP="002831D3">
            <w:pPr>
              <w:jc w:val="both"/>
              <w:rPr>
                <w:rFonts w:ascii="Arial" w:hAnsi="Arial" w:cs="Arial"/>
                <w:b w:val="0"/>
                <w:bCs w:val="0"/>
              </w:rPr>
            </w:pPr>
            <w:r w:rsidRPr="00A4453F">
              <w:rPr>
                <w:rFonts w:ascii="Arial" w:hAnsi="Arial" w:cs="Arial"/>
              </w:rPr>
              <w:t>Aportes del equipo auditado antes del cierre de auditoría:</w:t>
            </w:r>
            <w:r>
              <w:rPr>
                <w:rFonts w:ascii="Arial" w:hAnsi="Arial" w:cs="Arial"/>
              </w:rPr>
              <w:t xml:space="preserve"> </w:t>
            </w:r>
          </w:p>
          <w:p w14:paraId="11445F87" w14:textId="77777777" w:rsidR="002831D3" w:rsidRDefault="002831D3" w:rsidP="002831D3">
            <w:pPr>
              <w:jc w:val="both"/>
              <w:rPr>
                <w:rFonts w:ascii="Arial" w:hAnsi="Arial" w:cs="Arial"/>
              </w:rPr>
            </w:pPr>
          </w:p>
          <w:p w14:paraId="07118321" w14:textId="4AAE691C" w:rsidR="002831D3" w:rsidRDefault="002831D3" w:rsidP="000B1D9A">
            <w:pPr>
              <w:jc w:val="both"/>
              <w:rPr>
                <w:rFonts w:ascii="Arial" w:hAnsi="Arial" w:cs="Arial"/>
              </w:rPr>
            </w:pPr>
            <w:r>
              <w:rPr>
                <w:rFonts w:ascii="Arial" w:hAnsi="Arial" w:cs="Arial"/>
                <w:b w:val="0"/>
                <w:bCs w:val="0"/>
              </w:rPr>
              <w:t xml:space="preserve">El día 23 de noviembre de 2022 como memorando </w:t>
            </w:r>
            <w:r w:rsidRPr="002831D3">
              <w:rPr>
                <w:rFonts w:ascii="Arial" w:hAnsi="Arial" w:cs="Arial"/>
                <w:b w:val="0"/>
                <w:bCs w:val="0"/>
              </w:rPr>
              <w:t>3-2022-1515</w:t>
            </w:r>
            <w:r>
              <w:rPr>
                <w:rFonts w:ascii="Arial" w:hAnsi="Arial" w:cs="Arial"/>
                <w:b w:val="0"/>
                <w:bCs w:val="0"/>
              </w:rPr>
              <w:t xml:space="preserve"> la Oficial de cumplimiento acepta el hallazgo </w:t>
            </w:r>
            <w:r w:rsidR="000B1D9A">
              <w:rPr>
                <w:rFonts w:ascii="Arial" w:hAnsi="Arial" w:cs="Arial"/>
                <w:b w:val="0"/>
                <w:bCs w:val="0"/>
              </w:rPr>
              <w:t>y aclara que “</w:t>
            </w:r>
            <w:r w:rsidR="000B1D9A" w:rsidRPr="000B1D9A">
              <w:rPr>
                <w:rFonts w:ascii="Arial" w:hAnsi="Arial" w:cs="Arial"/>
                <w:b w:val="0"/>
                <w:bCs w:val="0"/>
              </w:rPr>
              <w:t>no solo se ha solicitado en el</w:t>
            </w:r>
            <w:r w:rsidR="000B1D9A">
              <w:rPr>
                <w:rFonts w:ascii="Arial" w:hAnsi="Arial" w:cs="Arial"/>
                <w:b w:val="0"/>
                <w:bCs w:val="0"/>
              </w:rPr>
              <w:t xml:space="preserve"> </w:t>
            </w:r>
            <w:r w:rsidR="000B1D9A" w:rsidRPr="000B1D9A">
              <w:rPr>
                <w:rFonts w:ascii="Arial" w:hAnsi="Arial" w:cs="Arial"/>
                <w:b w:val="0"/>
                <w:bCs w:val="0"/>
              </w:rPr>
              <w:t>memorando 3-2022-1481 de noviembre el desarrollo tecnológico que requiere esta oficina, se viene</w:t>
            </w:r>
            <w:r w:rsidR="000B1D9A">
              <w:rPr>
                <w:rFonts w:ascii="Arial" w:hAnsi="Arial" w:cs="Arial"/>
                <w:b w:val="0"/>
                <w:bCs w:val="0"/>
              </w:rPr>
              <w:t xml:space="preserve"> </w:t>
            </w:r>
            <w:r w:rsidR="000B1D9A" w:rsidRPr="000B1D9A">
              <w:rPr>
                <w:rFonts w:ascii="Arial" w:hAnsi="Arial" w:cs="Arial"/>
                <w:b w:val="0"/>
                <w:bCs w:val="0"/>
              </w:rPr>
              <w:t>solicitando desde el mes de marzo de los corrientes a diversas unidades de la Lotería</w:t>
            </w:r>
            <w:r w:rsidR="000B1D9A">
              <w:rPr>
                <w:rFonts w:ascii="Arial" w:hAnsi="Arial" w:cs="Arial"/>
                <w:b w:val="0"/>
                <w:bCs w:val="0"/>
              </w:rPr>
              <w:t>”</w:t>
            </w:r>
          </w:p>
          <w:p w14:paraId="45E04E99" w14:textId="77777777" w:rsidR="002831D3" w:rsidRDefault="002831D3" w:rsidP="002831D3">
            <w:pPr>
              <w:jc w:val="both"/>
              <w:rPr>
                <w:rFonts w:ascii="Arial" w:hAnsi="Arial" w:cs="Arial"/>
              </w:rPr>
            </w:pPr>
          </w:p>
          <w:p w14:paraId="4934139B" w14:textId="77777777" w:rsidR="002831D3" w:rsidRDefault="002831D3" w:rsidP="002831D3">
            <w:pPr>
              <w:rPr>
                <w:rFonts w:ascii="Arial" w:hAnsi="Arial" w:cs="Arial"/>
                <w:b w:val="0"/>
                <w:bCs w:val="0"/>
              </w:rPr>
            </w:pPr>
            <w:r w:rsidRPr="00A4453F">
              <w:rPr>
                <w:rFonts w:ascii="Arial" w:hAnsi="Arial" w:cs="Arial"/>
              </w:rPr>
              <w:t xml:space="preserve">Resultado del Hallazgo: </w:t>
            </w:r>
            <w:r>
              <w:rPr>
                <w:rFonts w:ascii="Arial" w:hAnsi="Arial" w:cs="Arial"/>
              </w:rPr>
              <w:t>ACEPTADO</w:t>
            </w:r>
          </w:p>
          <w:p w14:paraId="44911A96" w14:textId="77777777" w:rsidR="002831D3" w:rsidRDefault="002831D3" w:rsidP="00332A4E">
            <w:pPr>
              <w:jc w:val="both"/>
              <w:rPr>
                <w:rFonts w:ascii="Arial" w:hAnsi="Arial" w:cs="Arial"/>
                <w:color w:val="FF0000"/>
              </w:rPr>
            </w:pPr>
          </w:p>
          <w:p w14:paraId="02050EB7" w14:textId="7230EA34" w:rsidR="00E64383" w:rsidRPr="00E64383" w:rsidRDefault="00E64383" w:rsidP="00332A4E">
            <w:pPr>
              <w:jc w:val="both"/>
              <w:rPr>
                <w:rFonts w:ascii="Arial" w:hAnsi="Arial" w:cs="Arial"/>
              </w:rPr>
            </w:pPr>
            <w:r w:rsidRPr="00E64383">
              <w:rPr>
                <w:rFonts w:ascii="Arial" w:hAnsi="Arial" w:cs="Arial"/>
              </w:rPr>
              <w:t>Causa</w:t>
            </w:r>
          </w:p>
          <w:p w14:paraId="5995C1DA" w14:textId="613AB6DD" w:rsidR="00E64383" w:rsidRDefault="00E64383" w:rsidP="00332A4E">
            <w:pPr>
              <w:jc w:val="both"/>
              <w:rPr>
                <w:rFonts w:ascii="Arial" w:hAnsi="Arial" w:cs="Arial"/>
                <w:color w:val="FF0000"/>
              </w:rPr>
            </w:pPr>
          </w:p>
          <w:p w14:paraId="0BFA21D7" w14:textId="1672DC1B" w:rsidR="00E64383" w:rsidRPr="001534BC" w:rsidRDefault="000B285C" w:rsidP="00E64383">
            <w:pPr>
              <w:pStyle w:val="Prrafodelista"/>
              <w:numPr>
                <w:ilvl w:val="0"/>
                <w:numId w:val="22"/>
              </w:numPr>
              <w:jc w:val="both"/>
              <w:rPr>
                <w:rFonts w:ascii="Arial" w:hAnsi="Arial" w:cs="Arial"/>
                <w:b w:val="0"/>
                <w:bCs w:val="0"/>
              </w:rPr>
            </w:pPr>
            <w:r w:rsidRPr="00F764B5">
              <w:rPr>
                <w:rFonts w:ascii="Arial" w:hAnsi="Arial" w:cs="Arial"/>
                <w:b w:val="0"/>
                <w:bCs w:val="0"/>
              </w:rPr>
              <w:lastRenderedPageBreak/>
              <w:t xml:space="preserve">Ausencia </w:t>
            </w:r>
            <w:r w:rsidR="00E64383" w:rsidRPr="00F764B5">
              <w:rPr>
                <w:rFonts w:ascii="Arial" w:hAnsi="Arial" w:cs="Arial"/>
                <w:b w:val="0"/>
                <w:bCs w:val="0"/>
              </w:rPr>
              <w:t>de gestión</w:t>
            </w:r>
            <w:r w:rsidR="00E64383">
              <w:rPr>
                <w:rFonts w:ascii="Arial" w:hAnsi="Arial" w:cs="Arial"/>
                <w:b w:val="0"/>
                <w:bCs w:val="0"/>
              </w:rPr>
              <w:t xml:space="preserve"> y priorización de proyectos tecnológicos que incluyan el cumplimiento de los requerimientos normativos para la implementación efectiva del Sistema de </w:t>
            </w:r>
            <w:r w:rsidR="00E64383" w:rsidRPr="001534BC">
              <w:rPr>
                <w:rFonts w:ascii="Arial" w:hAnsi="Arial" w:cs="Arial"/>
                <w:b w:val="0"/>
                <w:bCs w:val="0"/>
              </w:rPr>
              <w:t>Administración del Riesgo LA/FT/FPADM</w:t>
            </w:r>
          </w:p>
          <w:p w14:paraId="64DA9538" w14:textId="587312A4" w:rsidR="00B35BCA" w:rsidRDefault="00B35BCA" w:rsidP="00B35BCA">
            <w:pPr>
              <w:jc w:val="both"/>
              <w:rPr>
                <w:rFonts w:ascii="Arial" w:hAnsi="Arial" w:cs="Arial"/>
                <w:color w:val="FF0000"/>
              </w:rPr>
            </w:pPr>
          </w:p>
          <w:p w14:paraId="519F07E7" w14:textId="3436554A" w:rsidR="00E64383" w:rsidRPr="00E64383" w:rsidRDefault="00E64383" w:rsidP="00B35BCA">
            <w:pPr>
              <w:jc w:val="both"/>
              <w:rPr>
                <w:rFonts w:ascii="Arial" w:hAnsi="Arial" w:cs="Arial"/>
              </w:rPr>
            </w:pPr>
            <w:r w:rsidRPr="00E64383">
              <w:rPr>
                <w:rFonts w:ascii="Arial" w:hAnsi="Arial" w:cs="Arial"/>
              </w:rPr>
              <w:t xml:space="preserve">Consecuencia </w:t>
            </w:r>
          </w:p>
          <w:p w14:paraId="2372BA32" w14:textId="035DE07E" w:rsidR="00E64383" w:rsidRPr="00E64383" w:rsidRDefault="00E64383" w:rsidP="00B35BCA">
            <w:pPr>
              <w:jc w:val="both"/>
              <w:rPr>
                <w:rFonts w:ascii="Arial" w:hAnsi="Arial" w:cs="Arial"/>
                <w:b w:val="0"/>
                <w:bCs w:val="0"/>
                <w:color w:val="FF0000"/>
              </w:rPr>
            </w:pPr>
          </w:p>
          <w:p w14:paraId="3959498E" w14:textId="0C8BB9A3" w:rsidR="00E64383" w:rsidRPr="00E64383" w:rsidRDefault="00E64383" w:rsidP="00E64383">
            <w:pPr>
              <w:pStyle w:val="Prrafodelista"/>
              <w:numPr>
                <w:ilvl w:val="0"/>
                <w:numId w:val="22"/>
              </w:numPr>
              <w:jc w:val="both"/>
              <w:rPr>
                <w:rFonts w:ascii="Arial" w:hAnsi="Arial" w:cs="Arial"/>
                <w:b w:val="0"/>
                <w:bCs w:val="0"/>
              </w:rPr>
            </w:pPr>
            <w:r w:rsidRPr="00E64383">
              <w:rPr>
                <w:rFonts w:ascii="Arial" w:hAnsi="Arial" w:cs="Arial"/>
                <w:b w:val="0"/>
                <w:bCs w:val="0"/>
              </w:rPr>
              <w:t xml:space="preserve">Debilidades en la aplicación de controles efectivos y oportunos </w:t>
            </w:r>
            <w:r w:rsidR="00F764B5">
              <w:rPr>
                <w:rFonts w:ascii="Arial" w:hAnsi="Arial" w:cs="Arial"/>
                <w:b w:val="0"/>
                <w:bCs w:val="0"/>
              </w:rPr>
              <w:t xml:space="preserve">para el correcto funcionamiento del </w:t>
            </w:r>
            <w:r w:rsidR="00F764B5" w:rsidRPr="00F764B5">
              <w:rPr>
                <w:rFonts w:ascii="Arial" w:hAnsi="Arial" w:cs="Arial"/>
                <w:b w:val="0"/>
                <w:bCs w:val="0"/>
              </w:rPr>
              <w:t>Sistema de Administración del Riesgo LA/FT/FPADM</w:t>
            </w:r>
            <w:r w:rsidR="000B285C">
              <w:rPr>
                <w:rFonts w:ascii="Arial" w:hAnsi="Arial" w:cs="Arial"/>
                <w:b w:val="0"/>
                <w:bCs w:val="0"/>
              </w:rPr>
              <w:t xml:space="preserve">, </w:t>
            </w:r>
            <w:r w:rsidRPr="00E64383">
              <w:rPr>
                <w:rFonts w:ascii="Arial" w:hAnsi="Arial" w:cs="Arial"/>
                <w:b w:val="0"/>
                <w:bCs w:val="0"/>
              </w:rPr>
              <w:t>por falta de información automatizada</w:t>
            </w:r>
          </w:p>
          <w:p w14:paraId="2EF16D6E" w14:textId="46F17D1B" w:rsidR="00E64383" w:rsidRPr="00E64383" w:rsidRDefault="00E64383" w:rsidP="00E64383">
            <w:pPr>
              <w:jc w:val="both"/>
              <w:rPr>
                <w:rFonts w:ascii="Arial" w:hAnsi="Arial" w:cs="Arial"/>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0"/>
        <w:gridCol w:w="4792"/>
      </w:tblGrid>
      <w:tr w:rsidR="00B71E4B" w:rsidRPr="00681AEA" w14:paraId="15FCF927" w14:textId="77777777" w:rsidTr="00437310">
        <w:trPr>
          <w:trHeight w:val="220"/>
        </w:trPr>
        <w:tc>
          <w:tcPr>
            <w:tcW w:w="2595" w:type="pct"/>
            <w:shd w:val="clear" w:color="auto" w:fill="D9D9D9"/>
          </w:tcPr>
          <w:p w14:paraId="444E5BAC" w14:textId="1EB203E8" w:rsidR="00B71E4B" w:rsidRPr="00681AEA" w:rsidRDefault="00B71E4B" w:rsidP="00437310">
            <w:pPr>
              <w:jc w:val="center"/>
              <w:rPr>
                <w:rFonts w:ascii="Arial" w:hAnsi="Arial" w:cs="Arial"/>
                <w:b/>
              </w:rPr>
            </w:pPr>
            <w:r w:rsidRPr="00681AEA">
              <w:rPr>
                <w:rFonts w:ascii="Arial" w:hAnsi="Arial" w:cs="Arial"/>
                <w:b/>
              </w:rPr>
              <w:lastRenderedPageBreak/>
              <w:t>OBSERVACIONES</w:t>
            </w:r>
          </w:p>
        </w:tc>
        <w:tc>
          <w:tcPr>
            <w:tcW w:w="2405" w:type="pct"/>
            <w:shd w:val="clear" w:color="auto" w:fill="D9D9D9"/>
          </w:tcPr>
          <w:p w14:paraId="0D1FBF5D" w14:textId="2E4CAA08" w:rsidR="00B71E4B" w:rsidRPr="00681AEA" w:rsidRDefault="00B71E4B" w:rsidP="00437310">
            <w:pPr>
              <w:jc w:val="center"/>
              <w:rPr>
                <w:rFonts w:ascii="Arial" w:hAnsi="Arial" w:cs="Arial"/>
                <w:b/>
              </w:rPr>
            </w:pPr>
            <w:r w:rsidRPr="00681AEA">
              <w:rPr>
                <w:rFonts w:ascii="Arial" w:hAnsi="Arial" w:cs="Arial"/>
                <w:b/>
              </w:rPr>
              <w:t>RECOMENDACIONES</w:t>
            </w:r>
          </w:p>
        </w:tc>
      </w:tr>
      <w:tr w:rsidR="00B71E4B" w:rsidRPr="00681AEA" w14:paraId="3AFBE274" w14:textId="77777777" w:rsidTr="00C14F61">
        <w:trPr>
          <w:trHeight w:val="56"/>
        </w:trPr>
        <w:tc>
          <w:tcPr>
            <w:tcW w:w="2595" w:type="pct"/>
            <w:shd w:val="clear" w:color="auto" w:fill="auto"/>
          </w:tcPr>
          <w:p w14:paraId="03416A68" w14:textId="76E7BEB9" w:rsidR="00F012CC" w:rsidRPr="00C14F61" w:rsidRDefault="00B71E4B" w:rsidP="00437310">
            <w:pPr>
              <w:rPr>
                <w:rFonts w:ascii="Arial" w:hAnsi="Arial" w:cs="Arial"/>
                <w:b/>
                <w:bCs/>
              </w:rPr>
            </w:pPr>
            <w:r w:rsidRPr="00C14F61">
              <w:rPr>
                <w:rFonts w:ascii="Arial" w:hAnsi="Arial" w:cs="Arial"/>
                <w:b/>
                <w:bCs/>
              </w:rPr>
              <w:t>TEMA:</w:t>
            </w:r>
            <w:r w:rsidR="009A1431" w:rsidRPr="00C14F61">
              <w:rPr>
                <w:rFonts w:ascii="Arial" w:hAnsi="Arial" w:cs="Arial"/>
                <w:b/>
                <w:bCs/>
              </w:rPr>
              <w:t xml:space="preserve"> </w:t>
            </w:r>
            <w:r w:rsidR="003C5566" w:rsidRPr="00C14F61">
              <w:rPr>
                <w:rFonts w:ascii="Arial" w:hAnsi="Arial" w:cs="Arial"/>
                <w:b/>
                <w:bCs/>
              </w:rPr>
              <w:t>Vigilancia al Sistema de Administración del Riesgo LA/FT/FPADM del Concesionario</w:t>
            </w:r>
          </w:p>
          <w:p w14:paraId="1924BF6E" w14:textId="77777777" w:rsidR="00883504" w:rsidRPr="00C14F61" w:rsidRDefault="00883504" w:rsidP="00437310">
            <w:pPr>
              <w:rPr>
                <w:rFonts w:ascii="Arial" w:hAnsi="Arial" w:cs="Arial"/>
              </w:rPr>
            </w:pPr>
          </w:p>
          <w:p w14:paraId="1AA19416" w14:textId="77777777" w:rsidR="003C5566" w:rsidRPr="00C14F61" w:rsidRDefault="00B71E4B" w:rsidP="003C5566">
            <w:pPr>
              <w:rPr>
                <w:rFonts w:ascii="Arial" w:hAnsi="Arial" w:cs="Arial"/>
                <w:b/>
                <w:bCs/>
              </w:rPr>
            </w:pPr>
            <w:r w:rsidRPr="00C14F61">
              <w:rPr>
                <w:rFonts w:ascii="Arial" w:hAnsi="Arial" w:cs="Arial"/>
                <w:b/>
                <w:bCs/>
                <w:u w:val="single"/>
              </w:rPr>
              <w:t>OBSERVACIÓN No. 1</w:t>
            </w:r>
            <w:r w:rsidRPr="00C14F61">
              <w:rPr>
                <w:rFonts w:ascii="Arial" w:hAnsi="Arial" w:cs="Arial"/>
                <w:b/>
                <w:bCs/>
              </w:rPr>
              <w:t>:</w:t>
            </w:r>
          </w:p>
          <w:p w14:paraId="71288A66" w14:textId="77777777" w:rsidR="003C5566" w:rsidRPr="00C14F61" w:rsidRDefault="003C5566" w:rsidP="003C5566">
            <w:pPr>
              <w:rPr>
                <w:rFonts w:ascii="Arial" w:hAnsi="Arial" w:cs="Arial"/>
                <w:b/>
                <w:bCs/>
              </w:rPr>
            </w:pPr>
          </w:p>
          <w:p w14:paraId="610F7592" w14:textId="1BDF780A" w:rsidR="003C5566" w:rsidRPr="00C14F61" w:rsidRDefault="003C5566" w:rsidP="003C5566">
            <w:pPr>
              <w:jc w:val="both"/>
              <w:rPr>
                <w:rFonts w:ascii="Arial" w:hAnsi="Arial" w:cs="Arial"/>
                <w:i/>
              </w:rPr>
            </w:pPr>
            <w:r w:rsidRPr="00C14F61">
              <w:rPr>
                <w:rFonts w:ascii="Arial" w:hAnsi="Arial" w:cs="Arial"/>
              </w:rPr>
              <w:t>De la revisión detallada a</w:t>
            </w:r>
            <w:r w:rsidR="003B098A" w:rsidRPr="00C14F61">
              <w:rPr>
                <w:rFonts w:ascii="Arial" w:hAnsi="Arial" w:cs="Arial"/>
              </w:rPr>
              <w:t xml:space="preserve">l </w:t>
            </w:r>
            <w:r w:rsidR="00970ECC" w:rsidRPr="00C14F61">
              <w:rPr>
                <w:rFonts w:ascii="Arial" w:hAnsi="Arial" w:cs="Arial"/>
              </w:rPr>
              <w:t>manua</w:t>
            </w:r>
            <w:r w:rsidRPr="00C14F61">
              <w:rPr>
                <w:rFonts w:ascii="Arial" w:hAnsi="Arial" w:cs="Arial"/>
              </w:rPr>
              <w:t xml:space="preserve">l cumplimiento por parte de la Lotería de Bogotá a lo establecido en el Acuerdo 574 de 2021 se observa que el artículo 16.2 establece </w:t>
            </w:r>
            <w:r w:rsidRPr="00C14F61">
              <w:rPr>
                <w:rFonts w:ascii="Arial" w:hAnsi="Arial" w:cs="Arial"/>
                <w:i/>
                <w:iCs/>
              </w:rPr>
              <w:t xml:space="preserve">“Artículo 16.2. Entidades explotadoras o administradoras de los juegos de suerte y azar territoriales. Las entidades que otorguen por concesión o autorización la operación de juegos de suerte y azar territoriales, en desarrollo de sus facultades de supervisión </w:t>
            </w:r>
            <w:r w:rsidRPr="00C14F61">
              <w:rPr>
                <w:rFonts w:ascii="Arial" w:hAnsi="Arial" w:cs="Arial"/>
                <w:b/>
                <w:bCs/>
                <w:i/>
                <w:iCs/>
              </w:rPr>
              <w:t>deberán corroborar</w:t>
            </w:r>
            <w:r w:rsidRPr="00C14F61">
              <w:rPr>
                <w:rFonts w:ascii="Arial" w:hAnsi="Arial" w:cs="Arial"/>
                <w:i/>
                <w:iCs/>
              </w:rPr>
              <w:t xml:space="preserve"> </w:t>
            </w:r>
            <w:r w:rsidRPr="00C14F61">
              <w:rPr>
                <w:rFonts w:ascii="Arial" w:hAnsi="Arial" w:cs="Arial"/>
                <w:b/>
                <w:bCs/>
                <w:i/>
                <w:iCs/>
              </w:rPr>
              <w:t>la adopción del Sistema de Administración de Riesgos LA/FT/FPADM</w:t>
            </w:r>
            <w:r w:rsidRPr="00C14F61">
              <w:rPr>
                <w:rFonts w:ascii="Arial" w:hAnsi="Arial" w:cs="Arial"/>
                <w:i/>
                <w:iCs/>
              </w:rPr>
              <w:t xml:space="preserve"> implementado por el concesionario </w:t>
            </w:r>
            <w:r w:rsidRPr="00C14F61">
              <w:rPr>
                <w:rFonts w:ascii="Arial" w:hAnsi="Arial" w:cs="Arial"/>
                <w:b/>
                <w:bCs/>
                <w:i/>
                <w:iCs/>
              </w:rPr>
              <w:t>y la ejecución de lo previsto en el Manual adoptado</w:t>
            </w:r>
            <w:r w:rsidRPr="00C14F61">
              <w:rPr>
                <w:rFonts w:ascii="Arial" w:hAnsi="Arial" w:cs="Arial"/>
                <w:i/>
                <w:iCs/>
              </w:rPr>
              <w:t xml:space="preserve">. Adicionalmente, verificará las medidas enfocadas a mitigar el riesgo de LA/FT/FPADM adoptadas por las personas autorizadas para operar rifas y promocionales, cuando autoricen dichos juegos”. </w:t>
            </w:r>
            <w:r w:rsidRPr="00C14F61">
              <w:rPr>
                <w:rFonts w:ascii="Arial" w:hAnsi="Arial" w:cs="Arial"/>
              </w:rPr>
              <w:t>Negrita fuera de texto</w:t>
            </w:r>
          </w:p>
          <w:p w14:paraId="29742E3E" w14:textId="4981D5F1" w:rsidR="003C5566" w:rsidRPr="00C14F61" w:rsidRDefault="003C5566" w:rsidP="003C5566">
            <w:pPr>
              <w:rPr>
                <w:rFonts w:ascii="Arial" w:hAnsi="Arial" w:cs="Arial"/>
                <w:b/>
                <w:bCs/>
              </w:rPr>
            </w:pPr>
          </w:p>
          <w:p w14:paraId="7D10DF6C" w14:textId="23F53C7F" w:rsidR="003C5566" w:rsidRPr="00C14F61" w:rsidRDefault="003C5566" w:rsidP="00C14F61">
            <w:pPr>
              <w:jc w:val="both"/>
              <w:rPr>
                <w:rFonts w:ascii="Arial" w:hAnsi="Arial" w:cs="Arial"/>
                <w:b/>
                <w:bCs/>
              </w:rPr>
            </w:pPr>
            <w:r w:rsidRPr="00C14F61">
              <w:rPr>
                <w:rFonts w:ascii="Arial" w:hAnsi="Arial" w:cs="Arial"/>
              </w:rPr>
              <w:t xml:space="preserve">Es decir, que la Lotería de Bogotá debe asignar los recursos humanos y establecer la metodología que permitan corroborar el cumplimiento del Manual </w:t>
            </w:r>
            <w:r w:rsidRPr="00C14F61">
              <w:rPr>
                <w:rFonts w:ascii="Arial" w:hAnsi="Arial" w:cs="Arial"/>
                <w:i/>
                <w:iCs/>
              </w:rPr>
              <w:t xml:space="preserve">LA/FT/FPADM </w:t>
            </w:r>
            <w:r w:rsidRPr="00C14F61">
              <w:rPr>
                <w:rFonts w:ascii="Arial" w:hAnsi="Arial" w:cs="Arial"/>
              </w:rPr>
              <w:t xml:space="preserve">aprobado por GELSA. </w:t>
            </w:r>
          </w:p>
        </w:tc>
        <w:tc>
          <w:tcPr>
            <w:tcW w:w="2405" w:type="pct"/>
            <w:shd w:val="clear" w:color="auto" w:fill="auto"/>
          </w:tcPr>
          <w:p w14:paraId="0B5826E7" w14:textId="4CF960CF" w:rsidR="00B71E4B" w:rsidRPr="00C14F61" w:rsidRDefault="00B71E4B" w:rsidP="005044AC">
            <w:pPr>
              <w:jc w:val="both"/>
              <w:rPr>
                <w:rFonts w:ascii="Arial" w:hAnsi="Arial" w:cs="Arial"/>
                <w:b/>
                <w:bCs/>
              </w:rPr>
            </w:pPr>
            <w:r w:rsidRPr="00C14F61">
              <w:rPr>
                <w:rFonts w:ascii="Arial" w:hAnsi="Arial" w:cs="Arial"/>
                <w:b/>
                <w:bCs/>
              </w:rPr>
              <w:t>TEMA:</w:t>
            </w:r>
            <w:r w:rsidR="009A1431" w:rsidRPr="00C14F61">
              <w:rPr>
                <w:rFonts w:ascii="Arial" w:hAnsi="Arial" w:cs="Arial"/>
                <w:b/>
                <w:bCs/>
              </w:rPr>
              <w:t xml:space="preserve"> </w:t>
            </w:r>
            <w:r w:rsidR="003C5566" w:rsidRPr="00C14F61">
              <w:rPr>
                <w:rFonts w:ascii="Arial" w:hAnsi="Arial" w:cs="Arial"/>
                <w:b/>
                <w:bCs/>
              </w:rPr>
              <w:t>Vigilancia al Sistema de Administración del Riesgo LA/FT/FPADM del Concesionario</w:t>
            </w:r>
          </w:p>
          <w:p w14:paraId="01C3E9DF" w14:textId="77777777" w:rsidR="005044AC" w:rsidRPr="00C14F61" w:rsidRDefault="005044AC" w:rsidP="005044AC">
            <w:pPr>
              <w:jc w:val="both"/>
              <w:rPr>
                <w:rFonts w:ascii="Arial" w:hAnsi="Arial" w:cs="Arial"/>
                <w:b/>
                <w:bCs/>
              </w:rPr>
            </w:pPr>
          </w:p>
          <w:p w14:paraId="2C627C22" w14:textId="77777777" w:rsidR="00BC25B0" w:rsidRPr="00C14F61" w:rsidRDefault="00B71E4B" w:rsidP="005044AC">
            <w:pPr>
              <w:jc w:val="both"/>
              <w:rPr>
                <w:rFonts w:ascii="Arial" w:hAnsi="Arial" w:cs="Arial"/>
                <w:b/>
                <w:bCs/>
              </w:rPr>
            </w:pPr>
            <w:r w:rsidRPr="00C14F61">
              <w:rPr>
                <w:rFonts w:ascii="Arial" w:hAnsi="Arial" w:cs="Arial"/>
                <w:b/>
                <w:bCs/>
                <w:u w:val="single"/>
              </w:rPr>
              <w:t>RECOMENDACIÓN No. 1</w:t>
            </w:r>
            <w:r w:rsidRPr="00C14F61">
              <w:rPr>
                <w:rFonts w:ascii="Arial" w:hAnsi="Arial" w:cs="Arial"/>
                <w:b/>
                <w:bCs/>
              </w:rPr>
              <w:t>:</w:t>
            </w:r>
          </w:p>
          <w:p w14:paraId="28A1A64F" w14:textId="77777777" w:rsidR="00C35541" w:rsidRPr="00C14F61" w:rsidRDefault="00C35541" w:rsidP="005044AC">
            <w:pPr>
              <w:jc w:val="both"/>
              <w:rPr>
                <w:rFonts w:ascii="Arial" w:hAnsi="Arial" w:cs="Arial"/>
                <w:b/>
                <w:bCs/>
              </w:rPr>
            </w:pPr>
          </w:p>
          <w:p w14:paraId="7700D7A2" w14:textId="01B2AAA5" w:rsidR="003C5566" w:rsidRPr="00C14F61" w:rsidRDefault="00C14F61" w:rsidP="003C5566">
            <w:pPr>
              <w:jc w:val="both"/>
              <w:rPr>
                <w:rFonts w:ascii="Arial" w:hAnsi="Arial" w:cs="Arial"/>
              </w:rPr>
            </w:pPr>
            <w:r w:rsidRPr="001947C4">
              <w:rPr>
                <w:rFonts w:ascii="Arial" w:hAnsi="Arial" w:cs="Arial"/>
              </w:rPr>
              <w:t xml:space="preserve">Evaluar la posibilidad de asignar </w:t>
            </w:r>
            <w:r w:rsidR="003C5566" w:rsidRPr="001947C4">
              <w:rPr>
                <w:rFonts w:ascii="Arial" w:hAnsi="Arial" w:cs="Arial"/>
              </w:rPr>
              <w:t xml:space="preserve">los recursos humanos </w:t>
            </w:r>
            <w:r w:rsidRPr="001947C4">
              <w:rPr>
                <w:rFonts w:ascii="Arial" w:hAnsi="Arial" w:cs="Arial"/>
              </w:rPr>
              <w:t xml:space="preserve">suficientes </w:t>
            </w:r>
            <w:r w:rsidR="003C5566" w:rsidRPr="001947C4">
              <w:rPr>
                <w:rFonts w:ascii="Arial" w:hAnsi="Arial" w:cs="Arial"/>
              </w:rPr>
              <w:t>y establecer la metodología que permitan corroborar</w:t>
            </w:r>
            <w:r w:rsidR="003C5566" w:rsidRPr="00C14F61">
              <w:rPr>
                <w:rFonts w:ascii="Arial" w:hAnsi="Arial" w:cs="Arial"/>
              </w:rPr>
              <w:t xml:space="preserve"> el cumplimiento del Manual </w:t>
            </w:r>
            <w:r w:rsidR="003C5566" w:rsidRPr="00C14F61">
              <w:rPr>
                <w:rFonts w:ascii="Arial" w:hAnsi="Arial" w:cs="Arial"/>
                <w:i/>
                <w:iCs/>
              </w:rPr>
              <w:t xml:space="preserve">LA/FT/FPADM </w:t>
            </w:r>
            <w:r w:rsidR="003C5566" w:rsidRPr="00C14F61">
              <w:rPr>
                <w:rFonts w:ascii="Arial" w:hAnsi="Arial" w:cs="Arial"/>
              </w:rPr>
              <w:t xml:space="preserve">aprobado por GELSA. </w:t>
            </w:r>
          </w:p>
          <w:p w14:paraId="56880385" w14:textId="3ED4E682" w:rsidR="00C35541" w:rsidRPr="00C14F61" w:rsidRDefault="00C35541" w:rsidP="005044AC">
            <w:pPr>
              <w:jc w:val="both"/>
              <w:rPr>
                <w:rFonts w:ascii="Arial" w:hAnsi="Arial" w:cs="Arial"/>
              </w:rPr>
            </w:pPr>
          </w:p>
        </w:tc>
      </w:tr>
      <w:tr w:rsidR="00A22DB9" w:rsidRPr="00681AEA" w14:paraId="6008CF27" w14:textId="77777777" w:rsidTr="00F012CC">
        <w:trPr>
          <w:trHeight w:val="1113"/>
        </w:trPr>
        <w:tc>
          <w:tcPr>
            <w:tcW w:w="2595" w:type="pct"/>
            <w:shd w:val="clear" w:color="auto" w:fill="auto"/>
          </w:tcPr>
          <w:p w14:paraId="06136159" w14:textId="77777777" w:rsidR="003B098A" w:rsidRPr="009709D8" w:rsidRDefault="003B098A" w:rsidP="003B098A">
            <w:pPr>
              <w:jc w:val="both"/>
              <w:rPr>
                <w:rFonts w:ascii="Arial" w:hAnsi="Arial" w:cs="Arial"/>
              </w:rPr>
            </w:pPr>
            <w:r w:rsidRPr="009709D8">
              <w:rPr>
                <w:rFonts w:ascii="Arial" w:hAnsi="Arial" w:cs="Arial"/>
                <w:b/>
                <w:bCs/>
              </w:rPr>
              <w:t>Tema:</w:t>
            </w:r>
            <w:r w:rsidRPr="009709D8">
              <w:rPr>
                <w:rFonts w:ascii="Arial" w:hAnsi="Arial" w:cs="Arial"/>
              </w:rPr>
              <w:t xml:space="preserve"> Análisis anual de información de operación del juego</w:t>
            </w:r>
          </w:p>
          <w:p w14:paraId="308A5977" w14:textId="77777777" w:rsidR="003B098A" w:rsidRPr="009709D8" w:rsidRDefault="003B098A" w:rsidP="003B098A">
            <w:pPr>
              <w:jc w:val="both"/>
              <w:rPr>
                <w:rFonts w:ascii="Arial" w:hAnsi="Arial" w:cs="Arial"/>
              </w:rPr>
            </w:pPr>
          </w:p>
          <w:p w14:paraId="469704AB" w14:textId="070B8028" w:rsidR="003B098A" w:rsidRPr="00745EB6" w:rsidRDefault="00745EB6" w:rsidP="003B098A">
            <w:pPr>
              <w:jc w:val="both"/>
              <w:rPr>
                <w:rFonts w:ascii="Arial" w:hAnsi="Arial" w:cs="Arial"/>
                <w:u w:val="single"/>
              </w:rPr>
            </w:pPr>
            <w:r w:rsidRPr="00745EB6">
              <w:rPr>
                <w:rFonts w:ascii="Arial" w:hAnsi="Arial" w:cs="Arial"/>
                <w:b/>
                <w:bCs/>
                <w:u w:val="single"/>
              </w:rPr>
              <w:t>OBSERVACIÓN NO. 2</w:t>
            </w:r>
          </w:p>
          <w:p w14:paraId="2A9AF72E" w14:textId="77777777" w:rsidR="003B098A" w:rsidRPr="009709D8" w:rsidRDefault="003B098A" w:rsidP="003B098A">
            <w:pPr>
              <w:jc w:val="both"/>
              <w:rPr>
                <w:rFonts w:ascii="Arial" w:hAnsi="Arial" w:cs="Arial"/>
              </w:rPr>
            </w:pPr>
          </w:p>
          <w:p w14:paraId="16095823" w14:textId="46D64BBD" w:rsidR="003B098A" w:rsidRPr="009709D8" w:rsidRDefault="003B098A" w:rsidP="003B098A">
            <w:pPr>
              <w:jc w:val="both"/>
              <w:rPr>
                <w:rFonts w:ascii="Arial" w:hAnsi="Arial" w:cs="Arial"/>
              </w:rPr>
            </w:pPr>
            <w:r>
              <w:rPr>
                <w:rFonts w:ascii="Arial" w:hAnsi="Arial" w:cs="Arial"/>
              </w:rPr>
              <w:t xml:space="preserve">De la revisión adelantada con el fin de validar el cumplimiento del </w:t>
            </w:r>
            <w:r w:rsidRPr="003B098A">
              <w:rPr>
                <w:rFonts w:ascii="Arial" w:hAnsi="Arial" w:cs="Arial"/>
                <w:i/>
                <w:iCs/>
              </w:rPr>
              <w:t>Artículo 18.1.6. Análisis de información de apoyo a la gestión de riesgos</w:t>
            </w:r>
            <w:r>
              <w:rPr>
                <w:rFonts w:ascii="Arial" w:hAnsi="Arial" w:cs="Arial"/>
              </w:rPr>
              <w:t xml:space="preserve">, se observa que si bien es cierto para la vigencia 2022 se han presentado situaciones que han ocasionado la necesidad de </w:t>
            </w:r>
            <w:r w:rsidR="00AD0E50">
              <w:rPr>
                <w:rFonts w:ascii="Arial" w:hAnsi="Arial" w:cs="Arial"/>
              </w:rPr>
              <w:t xml:space="preserve">elaborar </w:t>
            </w:r>
            <w:r>
              <w:rPr>
                <w:rFonts w:ascii="Arial" w:hAnsi="Arial" w:cs="Arial"/>
              </w:rPr>
              <w:t>documentos técnicos</w:t>
            </w:r>
            <w:r w:rsidR="00AD0E50">
              <w:rPr>
                <w:rFonts w:ascii="Arial" w:hAnsi="Arial" w:cs="Arial"/>
              </w:rPr>
              <w:t xml:space="preserve"> que analizan la operación del juego, los cuales están citados en la conformidad No. 1</w:t>
            </w:r>
            <w:r w:rsidR="00E06FD6">
              <w:rPr>
                <w:rFonts w:ascii="Arial" w:hAnsi="Arial" w:cs="Arial"/>
              </w:rPr>
              <w:t>8</w:t>
            </w:r>
            <w:r w:rsidR="00AD0E50">
              <w:rPr>
                <w:rFonts w:ascii="Arial" w:hAnsi="Arial" w:cs="Arial"/>
              </w:rPr>
              <w:t xml:space="preserve">, no se cuenta con un control y un responsable para hacer seguimiento en todas las vigencias al cumplimiento de esta normativa. </w:t>
            </w:r>
          </w:p>
          <w:p w14:paraId="429EBEEB" w14:textId="77777777" w:rsidR="00A22DB9" w:rsidRPr="00681AEA" w:rsidRDefault="00A22DB9" w:rsidP="00437310">
            <w:pPr>
              <w:rPr>
                <w:rFonts w:ascii="Arial" w:hAnsi="Arial" w:cs="Arial"/>
                <w:b/>
                <w:bCs/>
                <w:sz w:val="18"/>
                <w:szCs w:val="18"/>
              </w:rPr>
            </w:pPr>
          </w:p>
        </w:tc>
        <w:tc>
          <w:tcPr>
            <w:tcW w:w="2405" w:type="pct"/>
            <w:shd w:val="clear" w:color="auto" w:fill="auto"/>
          </w:tcPr>
          <w:p w14:paraId="42464DE0" w14:textId="77777777" w:rsidR="00A22DB9" w:rsidRDefault="00AD0E50" w:rsidP="005044AC">
            <w:pPr>
              <w:jc w:val="both"/>
              <w:rPr>
                <w:rFonts w:ascii="Arial" w:hAnsi="Arial" w:cs="Arial"/>
              </w:rPr>
            </w:pPr>
            <w:r>
              <w:rPr>
                <w:rFonts w:ascii="Arial" w:hAnsi="Arial" w:cs="Arial"/>
                <w:b/>
                <w:bCs/>
                <w:sz w:val="18"/>
                <w:szCs w:val="18"/>
              </w:rPr>
              <w:t xml:space="preserve">Tema: </w:t>
            </w:r>
            <w:r w:rsidRPr="009709D8">
              <w:rPr>
                <w:rFonts w:ascii="Arial" w:hAnsi="Arial" w:cs="Arial"/>
              </w:rPr>
              <w:t>Análisis anual de información de operación del juego</w:t>
            </w:r>
          </w:p>
          <w:p w14:paraId="3F9ABDC7" w14:textId="77777777" w:rsidR="00AD0E50" w:rsidRDefault="00AD0E50" w:rsidP="005044AC">
            <w:pPr>
              <w:jc w:val="both"/>
              <w:rPr>
                <w:rFonts w:ascii="Arial" w:hAnsi="Arial" w:cs="Arial"/>
                <w:b/>
                <w:bCs/>
              </w:rPr>
            </w:pPr>
          </w:p>
          <w:p w14:paraId="423630F5" w14:textId="67A480D4" w:rsidR="00AD0E50" w:rsidRPr="00745EB6" w:rsidRDefault="00745EB6" w:rsidP="005044AC">
            <w:pPr>
              <w:jc w:val="both"/>
              <w:rPr>
                <w:rFonts w:ascii="Arial" w:hAnsi="Arial" w:cs="Arial"/>
                <w:b/>
                <w:bCs/>
                <w:u w:val="single"/>
              </w:rPr>
            </w:pPr>
            <w:r w:rsidRPr="00745EB6">
              <w:rPr>
                <w:rFonts w:ascii="Arial" w:hAnsi="Arial" w:cs="Arial"/>
                <w:b/>
                <w:bCs/>
                <w:u w:val="single"/>
              </w:rPr>
              <w:t>RECOMENDACIÓN NO. 2</w:t>
            </w:r>
          </w:p>
          <w:p w14:paraId="27B7D70E" w14:textId="77777777" w:rsidR="00AD0E50" w:rsidRDefault="00AD0E50" w:rsidP="005044AC">
            <w:pPr>
              <w:jc w:val="both"/>
              <w:rPr>
                <w:rFonts w:ascii="Arial" w:hAnsi="Arial" w:cs="Arial"/>
                <w:b/>
                <w:bCs/>
              </w:rPr>
            </w:pPr>
          </w:p>
          <w:p w14:paraId="5F0F10EA" w14:textId="0134282A" w:rsidR="00AD0E50" w:rsidRPr="00AD0E50" w:rsidRDefault="00AD0E50" w:rsidP="005044AC">
            <w:pPr>
              <w:jc w:val="both"/>
              <w:rPr>
                <w:rFonts w:ascii="Arial" w:hAnsi="Arial" w:cs="Arial"/>
                <w:b/>
                <w:bCs/>
                <w:sz w:val="18"/>
                <w:szCs w:val="18"/>
              </w:rPr>
            </w:pPr>
            <w:r w:rsidRPr="00AD0E50">
              <w:rPr>
                <w:rFonts w:ascii="Arial" w:hAnsi="Arial" w:cs="Arial"/>
              </w:rPr>
              <w:t xml:space="preserve">Definir </w:t>
            </w:r>
            <w:r>
              <w:rPr>
                <w:rFonts w:ascii="Arial" w:hAnsi="Arial" w:cs="Arial"/>
              </w:rPr>
              <w:t xml:space="preserve">un lineamiento documentado para validar el cumplimiento del </w:t>
            </w:r>
            <w:r w:rsidRPr="003B098A">
              <w:rPr>
                <w:rFonts w:ascii="Arial" w:hAnsi="Arial" w:cs="Arial"/>
                <w:i/>
                <w:iCs/>
              </w:rPr>
              <w:t>Artículo 18.1.6. Análisis de información de apoyo a la gestión de riesgos</w:t>
            </w:r>
            <w:r>
              <w:rPr>
                <w:rFonts w:ascii="Arial" w:hAnsi="Arial" w:cs="Arial"/>
                <w:i/>
                <w:iCs/>
              </w:rPr>
              <w:t xml:space="preserve"> </w:t>
            </w:r>
            <w:r>
              <w:rPr>
                <w:rFonts w:ascii="Arial" w:hAnsi="Arial" w:cs="Arial"/>
              </w:rPr>
              <w:t>en todas las vigencias</w:t>
            </w:r>
          </w:p>
        </w:tc>
      </w:tr>
      <w:tr w:rsidR="00A22DB9" w:rsidRPr="00681AEA" w14:paraId="6B671F8B" w14:textId="77777777" w:rsidTr="00F012CC">
        <w:trPr>
          <w:trHeight w:val="1113"/>
        </w:trPr>
        <w:tc>
          <w:tcPr>
            <w:tcW w:w="2595" w:type="pct"/>
            <w:shd w:val="clear" w:color="auto" w:fill="auto"/>
          </w:tcPr>
          <w:p w14:paraId="778092E4" w14:textId="2136ADD1" w:rsidR="00745EB6" w:rsidRPr="009709D8" w:rsidRDefault="00745EB6" w:rsidP="00745EB6">
            <w:pPr>
              <w:jc w:val="both"/>
              <w:rPr>
                <w:rFonts w:ascii="Arial" w:hAnsi="Arial" w:cs="Arial"/>
              </w:rPr>
            </w:pPr>
            <w:r w:rsidRPr="009709D8">
              <w:rPr>
                <w:rFonts w:ascii="Arial" w:hAnsi="Arial" w:cs="Arial"/>
                <w:b/>
                <w:bCs/>
              </w:rPr>
              <w:lastRenderedPageBreak/>
              <w:t>Tema:</w:t>
            </w:r>
            <w:r w:rsidRPr="009709D8">
              <w:rPr>
                <w:rFonts w:ascii="Arial" w:hAnsi="Arial" w:cs="Arial"/>
              </w:rPr>
              <w:t xml:space="preserve"> </w:t>
            </w:r>
            <w:r>
              <w:rPr>
                <w:rFonts w:ascii="Arial" w:hAnsi="Arial" w:cs="Arial"/>
              </w:rPr>
              <w:t xml:space="preserve">Fecha de vigencia del </w:t>
            </w:r>
            <w:r w:rsidRPr="008B3F2B">
              <w:rPr>
                <w:rFonts w:ascii="Arial" w:hAnsi="Arial" w:cs="Arial"/>
              </w:rPr>
              <w:t>Manual de LA/FT/FPADM del Concesionario GELSA </w:t>
            </w:r>
          </w:p>
          <w:p w14:paraId="1A902260" w14:textId="77777777" w:rsidR="00745EB6" w:rsidRPr="009709D8" w:rsidRDefault="00745EB6" w:rsidP="00745EB6">
            <w:pPr>
              <w:jc w:val="both"/>
              <w:rPr>
                <w:rFonts w:ascii="Arial" w:hAnsi="Arial" w:cs="Arial"/>
              </w:rPr>
            </w:pPr>
          </w:p>
          <w:p w14:paraId="268385EF" w14:textId="40ADC657" w:rsidR="00745EB6" w:rsidRPr="00745EB6" w:rsidRDefault="00745EB6" w:rsidP="00745EB6">
            <w:pPr>
              <w:jc w:val="both"/>
              <w:rPr>
                <w:rFonts w:ascii="Arial" w:hAnsi="Arial" w:cs="Arial"/>
                <w:u w:val="single"/>
              </w:rPr>
            </w:pPr>
            <w:r w:rsidRPr="00745EB6">
              <w:rPr>
                <w:rFonts w:ascii="Arial" w:hAnsi="Arial" w:cs="Arial"/>
                <w:b/>
                <w:bCs/>
                <w:u w:val="single"/>
              </w:rPr>
              <w:t xml:space="preserve">OBSERVACIÓN NO. </w:t>
            </w:r>
            <w:r>
              <w:rPr>
                <w:rFonts w:ascii="Arial" w:hAnsi="Arial" w:cs="Arial"/>
                <w:b/>
                <w:bCs/>
                <w:u w:val="single"/>
              </w:rPr>
              <w:t>3</w:t>
            </w:r>
          </w:p>
          <w:p w14:paraId="45EF7BF6" w14:textId="49B6F075" w:rsidR="00745EB6" w:rsidRDefault="00745EB6" w:rsidP="00745EB6">
            <w:pPr>
              <w:jc w:val="both"/>
              <w:rPr>
                <w:rFonts w:ascii="Arial" w:hAnsi="Arial" w:cs="Arial"/>
                <w:b/>
                <w:bCs/>
                <w:sz w:val="18"/>
                <w:szCs w:val="18"/>
              </w:rPr>
            </w:pPr>
          </w:p>
          <w:p w14:paraId="22E3F2F7" w14:textId="5DDF3AB3" w:rsidR="00745EB6" w:rsidRDefault="00745EB6" w:rsidP="00745EB6">
            <w:pPr>
              <w:jc w:val="both"/>
              <w:rPr>
                <w:rFonts w:ascii="Arial" w:hAnsi="Arial" w:cs="Arial"/>
              </w:rPr>
            </w:pPr>
            <w:r w:rsidRPr="00745EB6">
              <w:rPr>
                <w:rFonts w:ascii="Arial" w:hAnsi="Arial" w:cs="Arial"/>
              </w:rPr>
              <w:t xml:space="preserve">En la </w:t>
            </w:r>
            <w:r>
              <w:rPr>
                <w:rFonts w:ascii="Arial" w:hAnsi="Arial" w:cs="Arial"/>
              </w:rPr>
              <w:t xml:space="preserve">validación realizada al cumplimiento de las obligaciones por parte del Concesionario GELSA, se observa que el </w:t>
            </w:r>
            <w:r w:rsidRPr="0021295A">
              <w:rPr>
                <w:rFonts w:ascii="Arial" w:hAnsi="Arial" w:cs="Arial"/>
              </w:rPr>
              <w:t>MANUAL SARLAFT Código: GCR-M-01Versión: 01</w:t>
            </w:r>
            <w:r>
              <w:rPr>
                <w:rFonts w:ascii="Arial" w:hAnsi="Arial" w:cs="Arial"/>
              </w:rPr>
              <w:t xml:space="preserve">, no contiene el campo de fecha, por lo tanto, no es posible validar si es el vigente y corresponde al Manual aprobado según Acta No. 418 del día 16 de diciembre de 2021 en la que la Junta Directiva </w:t>
            </w:r>
            <w:r w:rsidRPr="0021295A">
              <w:rPr>
                <w:rFonts w:ascii="Arial" w:hAnsi="Arial" w:cs="Arial"/>
              </w:rPr>
              <w:t>de la sociedad Grupo Empresarial en Línea S.A.</w:t>
            </w:r>
          </w:p>
          <w:p w14:paraId="32F650CA" w14:textId="6DB7F99A" w:rsidR="00745EB6" w:rsidRPr="00681AEA" w:rsidRDefault="00745EB6" w:rsidP="00745EB6">
            <w:pPr>
              <w:rPr>
                <w:rFonts w:ascii="Arial" w:hAnsi="Arial" w:cs="Arial"/>
                <w:b/>
                <w:bCs/>
                <w:sz w:val="18"/>
                <w:szCs w:val="18"/>
              </w:rPr>
            </w:pPr>
          </w:p>
        </w:tc>
        <w:tc>
          <w:tcPr>
            <w:tcW w:w="2405" w:type="pct"/>
            <w:shd w:val="clear" w:color="auto" w:fill="auto"/>
          </w:tcPr>
          <w:p w14:paraId="608FCA85" w14:textId="77777777" w:rsidR="00745EB6" w:rsidRPr="009709D8" w:rsidRDefault="00745EB6" w:rsidP="00745EB6">
            <w:pPr>
              <w:jc w:val="both"/>
              <w:rPr>
                <w:rFonts w:ascii="Arial" w:hAnsi="Arial" w:cs="Arial"/>
              </w:rPr>
            </w:pPr>
            <w:r w:rsidRPr="009709D8">
              <w:rPr>
                <w:rFonts w:ascii="Arial" w:hAnsi="Arial" w:cs="Arial"/>
                <w:b/>
                <w:bCs/>
              </w:rPr>
              <w:t>Tema:</w:t>
            </w:r>
            <w:r w:rsidRPr="009709D8">
              <w:rPr>
                <w:rFonts w:ascii="Arial" w:hAnsi="Arial" w:cs="Arial"/>
              </w:rPr>
              <w:t xml:space="preserve"> </w:t>
            </w:r>
            <w:r>
              <w:rPr>
                <w:rFonts w:ascii="Arial" w:hAnsi="Arial" w:cs="Arial"/>
              </w:rPr>
              <w:t xml:space="preserve">Fecha de vigencia del </w:t>
            </w:r>
            <w:r w:rsidRPr="008B3F2B">
              <w:rPr>
                <w:rFonts w:ascii="Arial" w:hAnsi="Arial" w:cs="Arial"/>
              </w:rPr>
              <w:t>Manual de LA/FT/FPADM del Concesionario GELSA </w:t>
            </w:r>
          </w:p>
          <w:p w14:paraId="20F1625F" w14:textId="77777777" w:rsidR="00A22DB9" w:rsidRDefault="00A22DB9" w:rsidP="005044AC">
            <w:pPr>
              <w:jc w:val="both"/>
              <w:rPr>
                <w:rFonts w:ascii="Arial" w:hAnsi="Arial" w:cs="Arial"/>
                <w:b/>
                <w:bCs/>
                <w:sz w:val="18"/>
                <w:szCs w:val="18"/>
              </w:rPr>
            </w:pPr>
          </w:p>
          <w:p w14:paraId="6757AAF4" w14:textId="0838AD6A" w:rsidR="00745EB6" w:rsidRPr="00745EB6" w:rsidRDefault="00745EB6" w:rsidP="00745EB6">
            <w:pPr>
              <w:jc w:val="both"/>
              <w:rPr>
                <w:rFonts w:ascii="Arial" w:hAnsi="Arial" w:cs="Arial"/>
                <w:b/>
                <w:bCs/>
                <w:u w:val="single"/>
              </w:rPr>
            </w:pPr>
            <w:r w:rsidRPr="00745EB6">
              <w:rPr>
                <w:rFonts w:ascii="Arial" w:hAnsi="Arial" w:cs="Arial"/>
                <w:b/>
                <w:bCs/>
                <w:u w:val="single"/>
              </w:rPr>
              <w:t xml:space="preserve">RECOMENDACIÓN NO. </w:t>
            </w:r>
            <w:r>
              <w:rPr>
                <w:rFonts w:ascii="Arial" w:hAnsi="Arial" w:cs="Arial"/>
                <w:b/>
                <w:bCs/>
                <w:u w:val="single"/>
              </w:rPr>
              <w:t>3</w:t>
            </w:r>
          </w:p>
          <w:p w14:paraId="11E2EB9C" w14:textId="77777777" w:rsidR="00745EB6" w:rsidRDefault="00745EB6" w:rsidP="005044AC">
            <w:pPr>
              <w:jc w:val="both"/>
              <w:rPr>
                <w:rFonts w:ascii="Arial" w:hAnsi="Arial" w:cs="Arial"/>
                <w:b/>
                <w:bCs/>
                <w:sz w:val="18"/>
                <w:szCs w:val="18"/>
              </w:rPr>
            </w:pPr>
          </w:p>
          <w:p w14:paraId="2E8625DB" w14:textId="50FC0082" w:rsidR="00745EB6" w:rsidRPr="00681AEA" w:rsidRDefault="00745EB6" w:rsidP="005044AC">
            <w:pPr>
              <w:jc w:val="both"/>
              <w:rPr>
                <w:rFonts w:ascii="Arial" w:hAnsi="Arial" w:cs="Arial"/>
                <w:b/>
                <w:bCs/>
                <w:sz w:val="18"/>
                <w:szCs w:val="18"/>
              </w:rPr>
            </w:pPr>
            <w:r w:rsidRPr="001947C4">
              <w:rPr>
                <w:rFonts w:ascii="Arial" w:hAnsi="Arial" w:cs="Arial"/>
              </w:rPr>
              <w:t xml:space="preserve">Requerir al Concesionario GELSA </w:t>
            </w:r>
            <w:r w:rsidR="00C14F61" w:rsidRPr="001947C4">
              <w:rPr>
                <w:rFonts w:ascii="Arial" w:hAnsi="Arial" w:cs="Arial"/>
              </w:rPr>
              <w:t xml:space="preserve">la </w:t>
            </w:r>
            <w:r w:rsidRPr="001947C4">
              <w:rPr>
                <w:rFonts w:ascii="Arial" w:hAnsi="Arial" w:cs="Arial"/>
              </w:rPr>
              <w:t>inclu</w:t>
            </w:r>
            <w:r w:rsidR="00C14F61" w:rsidRPr="001947C4">
              <w:rPr>
                <w:rFonts w:ascii="Arial" w:hAnsi="Arial" w:cs="Arial"/>
              </w:rPr>
              <w:t>sión</w:t>
            </w:r>
            <w:r w:rsidRPr="001947C4">
              <w:rPr>
                <w:rFonts w:ascii="Arial" w:hAnsi="Arial" w:cs="Arial"/>
              </w:rPr>
              <w:t xml:space="preserve"> </w:t>
            </w:r>
            <w:r w:rsidR="00C14F61" w:rsidRPr="001947C4">
              <w:rPr>
                <w:rFonts w:ascii="Arial" w:hAnsi="Arial" w:cs="Arial"/>
              </w:rPr>
              <w:t xml:space="preserve">de la fecha de aprobación y vigencia en su </w:t>
            </w:r>
            <w:r w:rsidRPr="001947C4">
              <w:rPr>
                <w:rFonts w:ascii="Arial" w:hAnsi="Arial" w:cs="Arial"/>
              </w:rPr>
              <w:t>Manual SARLAFT.</w:t>
            </w:r>
          </w:p>
        </w:tc>
      </w:tr>
    </w:tbl>
    <w:p w14:paraId="3080CF05" w14:textId="36EB0F30" w:rsidR="00B71E4B" w:rsidRDefault="002E7D9B" w:rsidP="0088433A">
      <w:pPr>
        <w:rPr>
          <w:rFonts w:ascii="Arial" w:hAnsi="Arial" w:cs="Arial"/>
          <w:sz w:val="24"/>
        </w:rPr>
      </w:pPr>
      <w:r>
        <w:rPr>
          <w:rFonts w:ascii="Arial" w:hAnsi="Arial" w:cs="Arial"/>
          <w:sz w:val="24"/>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95"/>
        <w:gridCol w:w="2933"/>
        <w:gridCol w:w="2034"/>
      </w:tblGrid>
      <w:tr w:rsidR="0088433A" w:rsidRPr="004A30E0" w14:paraId="4939F61B" w14:textId="77777777" w:rsidTr="00437310">
        <w:tc>
          <w:tcPr>
            <w:tcW w:w="5000" w:type="pct"/>
            <w:gridSpan w:val="3"/>
            <w:shd w:val="clear" w:color="auto" w:fill="D9D9D9"/>
          </w:tcPr>
          <w:p w14:paraId="008D5672" w14:textId="77777777" w:rsidR="0088433A" w:rsidRPr="004A30E0" w:rsidRDefault="0088433A" w:rsidP="00437310">
            <w:pPr>
              <w:spacing w:before="100" w:beforeAutospacing="1" w:after="100" w:afterAutospacing="1"/>
              <w:jc w:val="center"/>
              <w:rPr>
                <w:rFonts w:ascii="Arial" w:hAnsi="Arial" w:cs="Arial"/>
                <w:b/>
                <w:bCs/>
              </w:rPr>
            </w:pPr>
            <w:r>
              <w:rPr>
                <w:rFonts w:ascii="Arial" w:hAnsi="Arial" w:cs="Arial"/>
                <w:b/>
                <w:bCs/>
              </w:rPr>
              <w:t>FIRMA</w:t>
            </w:r>
            <w:r w:rsidRPr="004A30E0">
              <w:rPr>
                <w:rFonts w:ascii="Arial" w:hAnsi="Arial" w:cs="Arial"/>
                <w:b/>
                <w:bCs/>
              </w:rPr>
              <w:t xml:space="preserve"> DEL INFORME DE AUDITORÍA:</w:t>
            </w:r>
          </w:p>
        </w:tc>
      </w:tr>
      <w:tr w:rsidR="0088433A" w:rsidRPr="004A30E0" w14:paraId="168F1CD9" w14:textId="77777777" w:rsidTr="00437310">
        <w:trPr>
          <w:trHeight w:val="317"/>
        </w:trPr>
        <w:tc>
          <w:tcPr>
            <w:tcW w:w="2507" w:type="pct"/>
            <w:shd w:val="clear" w:color="auto" w:fill="F2F2F2"/>
            <w:vAlign w:val="center"/>
          </w:tcPr>
          <w:p w14:paraId="4FA34778" w14:textId="77777777" w:rsidR="0088433A" w:rsidRPr="004A30E0" w:rsidRDefault="0088433A" w:rsidP="00437310">
            <w:pPr>
              <w:tabs>
                <w:tab w:val="left" w:pos="2430"/>
              </w:tabs>
              <w:jc w:val="center"/>
              <w:rPr>
                <w:rFonts w:ascii="Arial" w:hAnsi="Arial" w:cs="Arial"/>
                <w:b/>
                <w:bCs/>
                <w:sz w:val="18"/>
                <w:szCs w:val="18"/>
              </w:rPr>
            </w:pPr>
            <w:r w:rsidRPr="004A30E0">
              <w:rPr>
                <w:rFonts w:ascii="Arial" w:hAnsi="Arial" w:cs="Arial"/>
                <w:b/>
                <w:bCs/>
                <w:sz w:val="18"/>
                <w:szCs w:val="18"/>
              </w:rPr>
              <w:t>FECHA DE APROBACIÓN:</w:t>
            </w:r>
          </w:p>
        </w:tc>
        <w:tc>
          <w:tcPr>
            <w:tcW w:w="2493" w:type="pct"/>
            <w:gridSpan w:val="2"/>
            <w:shd w:val="clear" w:color="auto" w:fill="FFFFFF"/>
            <w:vAlign w:val="center"/>
          </w:tcPr>
          <w:p w14:paraId="45F9ADD8" w14:textId="77777777" w:rsidR="0088433A" w:rsidRPr="004A30E0" w:rsidRDefault="0088433A" w:rsidP="00437310">
            <w:pPr>
              <w:tabs>
                <w:tab w:val="left" w:pos="2430"/>
              </w:tabs>
              <w:jc w:val="center"/>
              <w:rPr>
                <w:rFonts w:ascii="Arial" w:hAnsi="Arial" w:cs="Arial"/>
                <w:b/>
                <w:bCs/>
                <w:sz w:val="18"/>
                <w:szCs w:val="18"/>
              </w:rPr>
            </w:pPr>
          </w:p>
        </w:tc>
      </w:tr>
      <w:tr w:rsidR="0088433A" w:rsidRPr="004A30E0" w14:paraId="5139C82B" w14:textId="77777777" w:rsidTr="00437310">
        <w:trPr>
          <w:trHeight w:val="280"/>
        </w:trPr>
        <w:tc>
          <w:tcPr>
            <w:tcW w:w="2507" w:type="pct"/>
            <w:shd w:val="clear" w:color="auto" w:fill="F2F2F2"/>
            <w:vAlign w:val="center"/>
          </w:tcPr>
          <w:p w14:paraId="0B528175" w14:textId="77777777" w:rsidR="0088433A" w:rsidRPr="004A30E0" w:rsidRDefault="0088433A" w:rsidP="00437310">
            <w:pPr>
              <w:tabs>
                <w:tab w:val="left" w:pos="2430"/>
              </w:tabs>
              <w:jc w:val="center"/>
              <w:rPr>
                <w:rFonts w:ascii="Arial" w:hAnsi="Arial" w:cs="Arial"/>
                <w:b/>
                <w:bCs/>
                <w:sz w:val="18"/>
                <w:szCs w:val="18"/>
              </w:rPr>
            </w:pPr>
            <w:r w:rsidRPr="004A30E0">
              <w:rPr>
                <w:rFonts w:ascii="Arial" w:hAnsi="Arial" w:cs="Arial"/>
                <w:b/>
                <w:bCs/>
                <w:sz w:val="18"/>
                <w:szCs w:val="18"/>
              </w:rPr>
              <w:t>NOMBRE</w:t>
            </w:r>
          </w:p>
        </w:tc>
        <w:tc>
          <w:tcPr>
            <w:tcW w:w="1472" w:type="pct"/>
            <w:shd w:val="clear" w:color="auto" w:fill="F2F2F2"/>
            <w:vAlign w:val="center"/>
          </w:tcPr>
          <w:p w14:paraId="773D2A0F" w14:textId="77777777" w:rsidR="0088433A" w:rsidRPr="004A30E0" w:rsidRDefault="0088433A" w:rsidP="00437310">
            <w:pPr>
              <w:tabs>
                <w:tab w:val="left" w:pos="2430"/>
              </w:tabs>
              <w:jc w:val="center"/>
              <w:rPr>
                <w:rFonts w:ascii="Arial" w:hAnsi="Arial" w:cs="Arial"/>
                <w:b/>
                <w:bCs/>
                <w:sz w:val="18"/>
                <w:szCs w:val="18"/>
              </w:rPr>
            </w:pPr>
            <w:r w:rsidRPr="004A30E0">
              <w:rPr>
                <w:rFonts w:ascii="Arial" w:hAnsi="Arial" w:cs="Arial"/>
                <w:b/>
                <w:bCs/>
                <w:sz w:val="18"/>
                <w:szCs w:val="18"/>
              </w:rPr>
              <w:t>RESPONSABILIDAD</w:t>
            </w:r>
          </w:p>
        </w:tc>
        <w:tc>
          <w:tcPr>
            <w:tcW w:w="1021" w:type="pct"/>
            <w:shd w:val="clear" w:color="auto" w:fill="F2F2F2"/>
            <w:vAlign w:val="center"/>
          </w:tcPr>
          <w:p w14:paraId="00838960" w14:textId="77777777" w:rsidR="0088433A" w:rsidRPr="004A30E0" w:rsidRDefault="0088433A" w:rsidP="00437310">
            <w:pPr>
              <w:tabs>
                <w:tab w:val="left" w:pos="2430"/>
              </w:tabs>
              <w:jc w:val="center"/>
              <w:rPr>
                <w:rFonts w:ascii="Arial" w:hAnsi="Arial" w:cs="Arial"/>
                <w:b/>
                <w:bCs/>
                <w:sz w:val="18"/>
                <w:szCs w:val="18"/>
              </w:rPr>
            </w:pPr>
            <w:r w:rsidRPr="004A30E0">
              <w:rPr>
                <w:rFonts w:ascii="Arial" w:hAnsi="Arial" w:cs="Arial"/>
                <w:b/>
                <w:bCs/>
                <w:sz w:val="18"/>
                <w:szCs w:val="18"/>
              </w:rPr>
              <w:t>FIRMA</w:t>
            </w:r>
          </w:p>
        </w:tc>
      </w:tr>
      <w:tr w:rsidR="0088433A" w:rsidRPr="004A30E0" w14:paraId="074F8410" w14:textId="77777777" w:rsidTr="00437310">
        <w:trPr>
          <w:trHeight w:val="397"/>
        </w:trPr>
        <w:tc>
          <w:tcPr>
            <w:tcW w:w="2507" w:type="pct"/>
            <w:shd w:val="clear" w:color="auto" w:fill="auto"/>
            <w:vAlign w:val="center"/>
          </w:tcPr>
          <w:p w14:paraId="30C0FE7A" w14:textId="71131B24" w:rsidR="0088433A" w:rsidRPr="004A30E0" w:rsidRDefault="00191C1E" w:rsidP="00437310">
            <w:pPr>
              <w:tabs>
                <w:tab w:val="left" w:pos="2430"/>
              </w:tabs>
              <w:jc w:val="center"/>
              <w:rPr>
                <w:rFonts w:ascii="Arial" w:hAnsi="Arial" w:cs="Arial"/>
              </w:rPr>
            </w:pPr>
            <w:r w:rsidRPr="00191C1E">
              <w:rPr>
                <w:rFonts w:ascii="Arial" w:hAnsi="Arial" w:cs="Arial"/>
              </w:rPr>
              <w:t>Wellfin Jhonathan Canro Rodríguez</w:t>
            </w:r>
          </w:p>
        </w:tc>
        <w:tc>
          <w:tcPr>
            <w:tcW w:w="1472" w:type="pct"/>
            <w:shd w:val="clear" w:color="auto" w:fill="auto"/>
            <w:vAlign w:val="center"/>
          </w:tcPr>
          <w:p w14:paraId="76EF5FFD" w14:textId="77777777" w:rsidR="0088433A" w:rsidRPr="004A30E0" w:rsidRDefault="0088433A" w:rsidP="00437310">
            <w:pPr>
              <w:tabs>
                <w:tab w:val="left" w:pos="2430"/>
              </w:tabs>
              <w:jc w:val="center"/>
              <w:rPr>
                <w:rFonts w:ascii="Arial" w:hAnsi="Arial" w:cs="Arial"/>
              </w:rPr>
            </w:pPr>
            <w:r w:rsidRPr="004A30E0">
              <w:rPr>
                <w:rFonts w:ascii="Arial" w:hAnsi="Arial" w:cs="Arial"/>
              </w:rPr>
              <w:t>Jefe Oficina de Control Interno</w:t>
            </w:r>
          </w:p>
        </w:tc>
        <w:tc>
          <w:tcPr>
            <w:tcW w:w="1021" w:type="pct"/>
            <w:shd w:val="clear" w:color="auto" w:fill="auto"/>
            <w:vAlign w:val="center"/>
          </w:tcPr>
          <w:p w14:paraId="58426CA9" w14:textId="77777777" w:rsidR="0088433A" w:rsidRPr="004A30E0" w:rsidRDefault="0088433A" w:rsidP="00437310">
            <w:pPr>
              <w:tabs>
                <w:tab w:val="left" w:pos="2430"/>
              </w:tabs>
              <w:jc w:val="center"/>
              <w:rPr>
                <w:rFonts w:ascii="Arial" w:hAnsi="Arial" w:cs="Arial"/>
              </w:rPr>
            </w:pPr>
          </w:p>
        </w:tc>
      </w:tr>
      <w:tr w:rsidR="0088433A" w:rsidRPr="004A30E0" w14:paraId="35ED8AC9" w14:textId="77777777" w:rsidTr="00437310">
        <w:trPr>
          <w:trHeight w:val="397"/>
        </w:trPr>
        <w:tc>
          <w:tcPr>
            <w:tcW w:w="2507" w:type="pct"/>
            <w:shd w:val="clear" w:color="auto" w:fill="auto"/>
            <w:vAlign w:val="center"/>
          </w:tcPr>
          <w:p w14:paraId="108A062C" w14:textId="0B31E594" w:rsidR="0088433A" w:rsidRPr="004A30E0" w:rsidRDefault="00191C1E" w:rsidP="00437310">
            <w:pPr>
              <w:tabs>
                <w:tab w:val="left" w:pos="2430"/>
              </w:tabs>
              <w:jc w:val="center"/>
              <w:rPr>
                <w:rFonts w:ascii="Arial" w:hAnsi="Arial" w:cs="Arial"/>
              </w:rPr>
            </w:pPr>
            <w:r>
              <w:rPr>
                <w:rFonts w:ascii="Arial" w:hAnsi="Arial" w:cs="Arial"/>
              </w:rPr>
              <w:t xml:space="preserve">Luz Dary Amaya Peña </w:t>
            </w:r>
          </w:p>
        </w:tc>
        <w:tc>
          <w:tcPr>
            <w:tcW w:w="1472" w:type="pct"/>
            <w:shd w:val="clear" w:color="auto" w:fill="auto"/>
            <w:vAlign w:val="center"/>
          </w:tcPr>
          <w:p w14:paraId="1A1B8DD8" w14:textId="022829E5" w:rsidR="0088433A" w:rsidRPr="004A30E0" w:rsidRDefault="0088433A" w:rsidP="00437310">
            <w:pPr>
              <w:tabs>
                <w:tab w:val="left" w:pos="2430"/>
              </w:tabs>
              <w:jc w:val="center"/>
              <w:rPr>
                <w:rFonts w:ascii="Arial" w:hAnsi="Arial" w:cs="Arial"/>
              </w:rPr>
            </w:pPr>
            <w:r w:rsidRPr="00EC18A8">
              <w:rPr>
                <w:rFonts w:ascii="Arial" w:hAnsi="Arial" w:cs="Arial"/>
              </w:rPr>
              <w:t>Auditor</w:t>
            </w:r>
            <w:r w:rsidR="000B312B" w:rsidRPr="00EC18A8">
              <w:rPr>
                <w:rFonts w:ascii="Arial" w:hAnsi="Arial" w:cs="Arial"/>
              </w:rPr>
              <w:t xml:space="preserve"> líder</w:t>
            </w:r>
            <w:r w:rsidRPr="00EC18A8">
              <w:rPr>
                <w:rFonts w:ascii="Arial" w:hAnsi="Arial" w:cs="Arial"/>
              </w:rPr>
              <w:t xml:space="preserve"> </w:t>
            </w:r>
            <w:r w:rsidR="00E67E40" w:rsidRPr="00EC18A8">
              <w:rPr>
                <w:rFonts w:ascii="Arial" w:hAnsi="Arial" w:cs="Arial"/>
              </w:rPr>
              <w:t>designado</w:t>
            </w:r>
          </w:p>
        </w:tc>
        <w:tc>
          <w:tcPr>
            <w:tcW w:w="1021" w:type="pct"/>
            <w:shd w:val="clear" w:color="auto" w:fill="auto"/>
            <w:vAlign w:val="center"/>
          </w:tcPr>
          <w:p w14:paraId="2E1D525D" w14:textId="77777777" w:rsidR="0088433A" w:rsidRPr="004A30E0" w:rsidRDefault="0088433A" w:rsidP="00437310">
            <w:pPr>
              <w:tabs>
                <w:tab w:val="left" w:pos="2430"/>
              </w:tabs>
              <w:jc w:val="center"/>
              <w:rPr>
                <w:rFonts w:ascii="Arial" w:hAnsi="Arial" w:cs="Arial"/>
              </w:rPr>
            </w:pPr>
          </w:p>
        </w:tc>
      </w:tr>
      <w:tr w:rsidR="0088433A" w:rsidRPr="004A30E0" w14:paraId="738ECEA7" w14:textId="77777777" w:rsidTr="00437310">
        <w:trPr>
          <w:trHeight w:val="397"/>
        </w:trPr>
        <w:tc>
          <w:tcPr>
            <w:tcW w:w="2507" w:type="pct"/>
            <w:shd w:val="clear" w:color="auto" w:fill="auto"/>
            <w:vAlign w:val="center"/>
          </w:tcPr>
          <w:p w14:paraId="74F2020E" w14:textId="2F2ADFE9" w:rsidR="0088433A" w:rsidRPr="004A30E0" w:rsidRDefault="00191C1E" w:rsidP="00437310">
            <w:pPr>
              <w:tabs>
                <w:tab w:val="left" w:pos="2430"/>
              </w:tabs>
              <w:jc w:val="center"/>
              <w:rPr>
                <w:rFonts w:ascii="Arial" w:hAnsi="Arial" w:cs="Arial"/>
              </w:rPr>
            </w:pPr>
            <w:r>
              <w:rPr>
                <w:rFonts w:ascii="Arial" w:hAnsi="Arial" w:cs="Arial"/>
              </w:rPr>
              <w:t xml:space="preserve">No aplica </w:t>
            </w:r>
          </w:p>
        </w:tc>
        <w:tc>
          <w:tcPr>
            <w:tcW w:w="1472" w:type="pct"/>
            <w:shd w:val="clear" w:color="auto" w:fill="auto"/>
            <w:vAlign w:val="center"/>
          </w:tcPr>
          <w:p w14:paraId="0345C668" w14:textId="716C0F80" w:rsidR="0088433A" w:rsidRPr="004A30E0" w:rsidRDefault="00387824" w:rsidP="00437310">
            <w:pPr>
              <w:tabs>
                <w:tab w:val="left" w:pos="2430"/>
              </w:tabs>
              <w:jc w:val="center"/>
              <w:rPr>
                <w:rFonts w:ascii="Arial" w:hAnsi="Arial" w:cs="Arial"/>
              </w:rPr>
            </w:pPr>
            <w:r>
              <w:rPr>
                <w:rFonts w:ascii="Arial" w:hAnsi="Arial" w:cs="Arial"/>
              </w:rPr>
              <w:t>Auditor Acompañante</w:t>
            </w:r>
          </w:p>
        </w:tc>
        <w:tc>
          <w:tcPr>
            <w:tcW w:w="1021" w:type="pct"/>
            <w:shd w:val="clear" w:color="auto" w:fill="auto"/>
            <w:vAlign w:val="center"/>
          </w:tcPr>
          <w:p w14:paraId="26D925E0" w14:textId="77777777" w:rsidR="0088433A" w:rsidRPr="004A30E0" w:rsidRDefault="0088433A" w:rsidP="00437310">
            <w:pPr>
              <w:tabs>
                <w:tab w:val="left" w:pos="2430"/>
              </w:tabs>
              <w:jc w:val="center"/>
              <w:rPr>
                <w:rFonts w:ascii="Arial" w:hAnsi="Arial" w:cs="Arial"/>
              </w:rPr>
            </w:pPr>
          </w:p>
        </w:tc>
      </w:tr>
    </w:tbl>
    <w:p w14:paraId="31F96F68" w14:textId="7124A668" w:rsidR="00387824" w:rsidRDefault="00387824" w:rsidP="0042570A">
      <w:pPr>
        <w:widowControl w:val="0"/>
        <w:spacing w:before="65" w:after="160" w:line="259" w:lineRule="auto"/>
        <w:contextualSpacing/>
        <w:outlineLvl w:val="1"/>
        <w:rPr>
          <w:rFonts w:ascii="Arial" w:eastAsia="Arial" w:hAnsi="Arial"/>
          <w:b/>
          <w:bCs/>
          <w:spacing w:val="-2"/>
          <w:sz w:val="28"/>
          <w:szCs w:val="28"/>
        </w:rPr>
      </w:pPr>
    </w:p>
    <w:p w14:paraId="2610DDC4" w14:textId="77777777" w:rsidR="004F24F5" w:rsidRDefault="004F24F5" w:rsidP="0042570A">
      <w:pPr>
        <w:widowControl w:val="0"/>
        <w:spacing w:before="65" w:after="160" w:line="259" w:lineRule="auto"/>
        <w:contextualSpacing/>
        <w:outlineLvl w:val="1"/>
        <w:rPr>
          <w:rFonts w:ascii="Arial" w:eastAsia="Arial" w:hAnsi="Arial"/>
          <w:b/>
          <w:bCs/>
          <w:spacing w:val="-2"/>
          <w:sz w:val="28"/>
          <w:szCs w:val="28"/>
        </w:rPr>
      </w:pPr>
    </w:p>
    <w:sectPr w:rsidR="004F24F5" w:rsidSect="0088433A">
      <w:headerReference w:type="default" r:id="rId15"/>
      <w:footerReference w:type="default" r:id="rId16"/>
      <w:pgSz w:w="12240" w:h="15840"/>
      <w:pgMar w:top="1826" w:right="1134" w:bottom="1418" w:left="1134" w:header="709" w:footer="124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1013F5" w14:textId="77777777" w:rsidR="00BC5DCF" w:rsidRDefault="00BC5DCF" w:rsidP="00064F28">
      <w:r>
        <w:separator/>
      </w:r>
    </w:p>
  </w:endnote>
  <w:endnote w:type="continuationSeparator" w:id="0">
    <w:p w14:paraId="2F26374C" w14:textId="77777777" w:rsidR="00BC5DCF" w:rsidRDefault="00BC5DCF" w:rsidP="00064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222E6" w14:textId="77777777" w:rsidR="00522BC6" w:rsidRDefault="00522BC6">
    <w:pPr>
      <w:pStyle w:val="Piedepgina"/>
    </w:pPr>
    <w:r>
      <w:rPr>
        <w:noProof/>
        <w:lang w:eastAsia="es-CO"/>
      </w:rPr>
      <w:drawing>
        <wp:anchor distT="0" distB="0" distL="114300" distR="114300" simplePos="0" relativeHeight="251659264" behindDoc="0" locked="0" layoutInCell="1" allowOverlap="1" wp14:anchorId="3A206265" wp14:editId="076B7F15">
          <wp:simplePos x="0" y="0"/>
          <wp:positionH relativeFrom="column">
            <wp:posOffset>-643255</wp:posOffset>
          </wp:positionH>
          <wp:positionV relativeFrom="paragraph">
            <wp:posOffset>146050</wp:posOffset>
          </wp:positionV>
          <wp:extent cx="7546340" cy="847725"/>
          <wp:effectExtent l="0" t="0" r="0" b="9525"/>
          <wp:wrapSquare wrapText="bothSides"/>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33582"/>
                  <a:stretch/>
                </pic:blipFill>
                <pic:spPr bwMode="auto">
                  <a:xfrm>
                    <a:off x="0" y="0"/>
                    <a:ext cx="7546340" cy="847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079FA4" w14:textId="77777777" w:rsidR="00BC5DCF" w:rsidRDefault="00BC5DCF" w:rsidP="00064F28">
      <w:r>
        <w:separator/>
      </w:r>
    </w:p>
  </w:footnote>
  <w:footnote w:type="continuationSeparator" w:id="0">
    <w:p w14:paraId="2284EA1A" w14:textId="77777777" w:rsidR="00BC5DCF" w:rsidRDefault="00BC5DCF" w:rsidP="00064F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margin" w:tblpXSpec="center" w:tblpY="-40"/>
      <w:tblW w:w="0" w:type="auto"/>
      <w:tblBorders>
        <w:top w:val="single" w:sz="4" w:space="0" w:color="auto"/>
        <w:left w:val="single" w:sz="4" w:space="0" w:color="auto"/>
        <w:bottom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89"/>
      <w:gridCol w:w="1277"/>
      <w:gridCol w:w="1277"/>
    </w:tblGrid>
    <w:tr w:rsidR="000902A7" w:rsidRPr="00F37CFF" w14:paraId="6E857CD0" w14:textId="77777777" w:rsidTr="00437310">
      <w:trPr>
        <w:trHeight w:val="312"/>
      </w:trPr>
      <w:tc>
        <w:tcPr>
          <w:tcW w:w="3889" w:type="dxa"/>
          <w:vMerge w:val="restart"/>
          <w:vAlign w:val="center"/>
        </w:tcPr>
        <w:p w14:paraId="1C35979C" w14:textId="670F48B7" w:rsidR="000902A7" w:rsidRPr="001526A7" w:rsidRDefault="000902A7" w:rsidP="000902A7">
          <w:pPr>
            <w:pStyle w:val="Encabezado"/>
            <w:jc w:val="center"/>
            <w:rPr>
              <w:rFonts w:ascii="Calibri" w:hAnsi="Calibri"/>
              <w:b/>
              <w:noProof/>
              <w:lang w:eastAsia="es-CO"/>
            </w:rPr>
          </w:pPr>
          <w:r>
            <w:rPr>
              <w:rFonts w:ascii="Calibri" w:hAnsi="Calibri" w:cs="Calibri"/>
              <w:b/>
            </w:rPr>
            <w:t>INFORME DE AUDITORÍA INTERNA</w:t>
          </w:r>
        </w:p>
      </w:tc>
      <w:tc>
        <w:tcPr>
          <w:tcW w:w="1277" w:type="dxa"/>
          <w:vAlign w:val="center"/>
        </w:tcPr>
        <w:p w14:paraId="4F05EA47" w14:textId="77777777" w:rsidR="000902A7" w:rsidRPr="001526A7" w:rsidRDefault="000902A7" w:rsidP="000902A7">
          <w:pPr>
            <w:pStyle w:val="Encabezado"/>
            <w:rPr>
              <w:rFonts w:ascii="Calibri" w:hAnsi="Calibri"/>
              <w:b/>
              <w:noProof/>
              <w:sz w:val="16"/>
              <w:szCs w:val="12"/>
              <w:lang w:eastAsia="es-CO"/>
            </w:rPr>
          </w:pPr>
          <w:r w:rsidRPr="001526A7">
            <w:rPr>
              <w:rFonts w:ascii="Calibri" w:hAnsi="Calibri"/>
              <w:b/>
              <w:noProof/>
              <w:sz w:val="16"/>
              <w:szCs w:val="12"/>
              <w:lang w:eastAsia="es-CO"/>
            </w:rPr>
            <w:t>CÓDIGO:</w:t>
          </w:r>
        </w:p>
      </w:tc>
      <w:tc>
        <w:tcPr>
          <w:tcW w:w="1277" w:type="dxa"/>
          <w:vAlign w:val="center"/>
        </w:tcPr>
        <w:p w14:paraId="3F2BCE9A" w14:textId="5FD6AC8A" w:rsidR="000902A7" w:rsidRDefault="000902A7" w:rsidP="000902A7">
          <w:pPr>
            <w:pStyle w:val="Encabezado"/>
            <w:jc w:val="center"/>
            <w:rPr>
              <w:rFonts w:ascii="Calibri" w:hAnsi="Calibri"/>
              <w:b/>
              <w:noProof/>
              <w:sz w:val="16"/>
              <w:szCs w:val="12"/>
              <w:lang w:eastAsia="es-CO"/>
            </w:rPr>
          </w:pPr>
          <w:r w:rsidRPr="00AF3B2F">
            <w:rPr>
              <w:rFonts w:ascii="Calibri" w:hAnsi="Calibri"/>
              <w:b/>
              <w:noProof/>
              <w:sz w:val="16"/>
              <w:szCs w:val="12"/>
              <w:lang w:eastAsia="es-CO"/>
            </w:rPr>
            <w:t>FRO102-483-1</w:t>
          </w:r>
        </w:p>
      </w:tc>
    </w:tr>
    <w:tr w:rsidR="000902A7" w:rsidRPr="00F37CFF" w14:paraId="6A75E2CE" w14:textId="77777777" w:rsidTr="00437310">
      <w:trPr>
        <w:trHeight w:val="300"/>
      </w:trPr>
      <w:tc>
        <w:tcPr>
          <w:tcW w:w="3889" w:type="dxa"/>
          <w:vMerge/>
          <w:vAlign w:val="center"/>
        </w:tcPr>
        <w:p w14:paraId="12123A2A" w14:textId="77777777" w:rsidR="000902A7" w:rsidRDefault="000902A7" w:rsidP="000902A7">
          <w:pPr>
            <w:pStyle w:val="Encabezado"/>
            <w:jc w:val="center"/>
            <w:rPr>
              <w:rFonts w:ascii="Calibri" w:hAnsi="Calibri" w:cs="Calibri"/>
              <w:b/>
            </w:rPr>
          </w:pPr>
        </w:p>
      </w:tc>
      <w:tc>
        <w:tcPr>
          <w:tcW w:w="1277" w:type="dxa"/>
          <w:vAlign w:val="center"/>
        </w:tcPr>
        <w:p w14:paraId="604E27CF" w14:textId="77777777" w:rsidR="000902A7" w:rsidRPr="001526A7" w:rsidRDefault="000902A7" w:rsidP="000902A7">
          <w:pPr>
            <w:pStyle w:val="Encabezado"/>
            <w:rPr>
              <w:rFonts w:ascii="Calibri" w:hAnsi="Calibri"/>
              <w:b/>
              <w:noProof/>
              <w:sz w:val="16"/>
              <w:szCs w:val="12"/>
              <w:lang w:eastAsia="es-CO"/>
            </w:rPr>
          </w:pPr>
          <w:r>
            <w:rPr>
              <w:rFonts w:ascii="Calibri" w:hAnsi="Calibri"/>
              <w:b/>
              <w:noProof/>
              <w:sz w:val="16"/>
              <w:szCs w:val="12"/>
              <w:lang w:eastAsia="es-CO"/>
            </w:rPr>
            <w:t>VERSIÓN:</w:t>
          </w:r>
        </w:p>
      </w:tc>
      <w:tc>
        <w:tcPr>
          <w:tcW w:w="1277" w:type="dxa"/>
          <w:vAlign w:val="center"/>
        </w:tcPr>
        <w:p w14:paraId="7064D63B" w14:textId="49A61A00" w:rsidR="000902A7" w:rsidRDefault="000902A7" w:rsidP="000902A7">
          <w:pPr>
            <w:pStyle w:val="Encabezado"/>
            <w:jc w:val="center"/>
            <w:rPr>
              <w:rFonts w:ascii="Calibri" w:hAnsi="Calibri"/>
              <w:b/>
              <w:noProof/>
              <w:sz w:val="16"/>
              <w:szCs w:val="12"/>
              <w:lang w:eastAsia="es-CO"/>
            </w:rPr>
          </w:pPr>
          <w:r>
            <w:rPr>
              <w:rFonts w:ascii="Calibri" w:hAnsi="Calibri"/>
              <w:b/>
              <w:noProof/>
              <w:sz w:val="16"/>
              <w:szCs w:val="12"/>
              <w:lang w:eastAsia="es-CO"/>
            </w:rPr>
            <w:t>1.0</w:t>
          </w:r>
        </w:p>
      </w:tc>
    </w:tr>
    <w:tr w:rsidR="000902A7" w:rsidRPr="00F37CFF" w14:paraId="17AE9A2E" w14:textId="77777777" w:rsidTr="00437310">
      <w:trPr>
        <w:trHeight w:val="305"/>
      </w:trPr>
      <w:tc>
        <w:tcPr>
          <w:tcW w:w="3889" w:type="dxa"/>
          <w:vMerge/>
          <w:vAlign w:val="center"/>
        </w:tcPr>
        <w:p w14:paraId="478AEDB9" w14:textId="77777777" w:rsidR="000902A7" w:rsidRDefault="000902A7" w:rsidP="000902A7">
          <w:pPr>
            <w:pStyle w:val="Encabezado"/>
            <w:jc w:val="center"/>
            <w:rPr>
              <w:rFonts w:ascii="Calibri" w:hAnsi="Calibri" w:cs="Calibri"/>
              <w:b/>
            </w:rPr>
          </w:pPr>
        </w:p>
      </w:tc>
      <w:tc>
        <w:tcPr>
          <w:tcW w:w="1277" w:type="dxa"/>
          <w:vAlign w:val="center"/>
        </w:tcPr>
        <w:p w14:paraId="37CEB9D5" w14:textId="77777777" w:rsidR="000902A7" w:rsidRPr="001526A7" w:rsidRDefault="000902A7" w:rsidP="000902A7">
          <w:pPr>
            <w:pStyle w:val="Encabezado"/>
            <w:rPr>
              <w:rFonts w:ascii="Calibri" w:hAnsi="Calibri"/>
              <w:b/>
              <w:noProof/>
              <w:sz w:val="16"/>
              <w:szCs w:val="12"/>
              <w:lang w:eastAsia="es-CO"/>
            </w:rPr>
          </w:pPr>
          <w:r>
            <w:rPr>
              <w:rFonts w:ascii="Calibri" w:hAnsi="Calibri"/>
              <w:b/>
              <w:noProof/>
              <w:sz w:val="16"/>
              <w:szCs w:val="12"/>
              <w:lang w:eastAsia="es-CO"/>
            </w:rPr>
            <w:t>FECHA:</w:t>
          </w:r>
        </w:p>
      </w:tc>
      <w:tc>
        <w:tcPr>
          <w:tcW w:w="1277" w:type="dxa"/>
          <w:vAlign w:val="center"/>
        </w:tcPr>
        <w:p w14:paraId="083461E7" w14:textId="0440531C" w:rsidR="000902A7" w:rsidRDefault="000902A7" w:rsidP="000902A7">
          <w:pPr>
            <w:pStyle w:val="Encabezado"/>
            <w:jc w:val="center"/>
            <w:rPr>
              <w:rFonts w:ascii="Calibri" w:hAnsi="Calibri"/>
              <w:b/>
              <w:noProof/>
              <w:sz w:val="16"/>
              <w:szCs w:val="12"/>
              <w:lang w:eastAsia="es-CO"/>
            </w:rPr>
          </w:pPr>
          <w:r>
            <w:rPr>
              <w:rFonts w:ascii="Calibri" w:hAnsi="Calibri"/>
              <w:b/>
              <w:noProof/>
              <w:sz w:val="16"/>
              <w:szCs w:val="12"/>
              <w:lang w:eastAsia="es-CO"/>
            </w:rPr>
            <w:t>18/05/2022</w:t>
          </w:r>
        </w:p>
      </w:tc>
    </w:tr>
  </w:tbl>
  <w:p w14:paraId="205D9D25" w14:textId="77777777" w:rsidR="00522BC6" w:rsidRDefault="00522BC6" w:rsidP="005C6091">
    <w:pPr>
      <w:pStyle w:val="Encabezado"/>
      <w:jc w:val="right"/>
    </w:pPr>
    <w:r>
      <w:rPr>
        <w:noProof/>
        <w:lang w:eastAsia="es-CO"/>
      </w:rPr>
      <w:drawing>
        <wp:anchor distT="0" distB="0" distL="114300" distR="114300" simplePos="0" relativeHeight="251663360" behindDoc="0" locked="0" layoutInCell="1" allowOverlap="1" wp14:anchorId="2F2042C6" wp14:editId="03AE6E04">
          <wp:simplePos x="0" y="0"/>
          <wp:positionH relativeFrom="column">
            <wp:posOffset>5700395</wp:posOffset>
          </wp:positionH>
          <wp:positionV relativeFrom="paragraph">
            <wp:posOffset>-430530</wp:posOffset>
          </wp:positionV>
          <wp:extent cx="902970" cy="1028700"/>
          <wp:effectExtent l="0" t="0" r="0" b="0"/>
          <wp:wrapSquare wrapText="bothSides"/>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l="83405" t="19653" r="2780" b="8672"/>
                  <a:stretch>
                    <a:fillRect/>
                  </a:stretch>
                </pic:blipFill>
                <pic:spPr bwMode="auto">
                  <a:xfrm>
                    <a:off x="0" y="0"/>
                    <a:ext cx="90297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CO"/>
      </w:rPr>
      <w:drawing>
        <wp:anchor distT="0" distB="0" distL="114300" distR="114300" simplePos="0" relativeHeight="251661312" behindDoc="0" locked="0" layoutInCell="1" allowOverlap="1" wp14:anchorId="55BF38E3" wp14:editId="23F64777">
          <wp:simplePos x="0" y="0"/>
          <wp:positionH relativeFrom="column">
            <wp:posOffset>-876300</wp:posOffset>
          </wp:positionH>
          <wp:positionV relativeFrom="paragraph">
            <wp:posOffset>-419735</wp:posOffset>
          </wp:positionV>
          <wp:extent cx="238125" cy="1076325"/>
          <wp:effectExtent l="0" t="0" r="9525" b="9525"/>
          <wp:wrapSquare wrapText="bothSides"/>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r="96831" b="34682"/>
                  <a:stretch>
                    <a:fillRect/>
                  </a:stretch>
                </pic:blipFill>
                <pic:spPr bwMode="auto">
                  <a:xfrm>
                    <a:off x="0" y="0"/>
                    <a:ext cx="238125" cy="10763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70C33"/>
    <w:multiLevelType w:val="hybridMultilevel"/>
    <w:tmpl w:val="6896AB9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44A3BD0"/>
    <w:multiLevelType w:val="hybridMultilevel"/>
    <w:tmpl w:val="D9D8BC0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958166D"/>
    <w:multiLevelType w:val="hybridMultilevel"/>
    <w:tmpl w:val="493A86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ED94A02"/>
    <w:multiLevelType w:val="hybridMultilevel"/>
    <w:tmpl w:val="A4FCC7C4"/>
    <w:lvl w:ilvl="0" w:tplc="240A0019">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AC510B"/>
    <w:multiLevelType w:val="hybridMultilevel"/>
    <w:tmpl w:val="66E01898"/>
    <w:lvl w:ilvl="0" w:tplc="04CAFD12">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02448D"/>
    <w:multiLevelType w:val="hybridMultilevel"/>
    <w:tmpl w:val="C4C8B81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D0F7984"/>
    <w:multiLevelType w:val="multilevel"/>
    <w:tmpl w:val="75BE68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D5447BE"/>
    <w:multiLevelType w:val="hybridMultilevel"/>
    <w:tmpl w:val="0644DE04"/>
    <w:lvl w:ilvl="0" w:tplc="240A0017">
      <w:start w:val="3"/>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25207001"/>
    <w:multiLevelType w:val="hybridMultilevel"/>
    <w:tmpl w:val="556C64D0"/>
    <w:lvl w:ilvl="0" w:tplc="31501D8E">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5C64DCD"/>
    <w:multiLevelType w:val="multilevel"/>
    <w:tmpl w:val="0FCC6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6EE342A"/>
    <w:multiLevelType w:val="hybridMultilevel"/>
    <w:tmpl w:val="952887DA"/>
    <w:lvl w:ilvl="0" w:tplc="4F68C6A4">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C0E495A"/>
    <w:multiLevelType w:val="multilevel"/>
    <w:tmpl w:val="74380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C2836E3"/>
    <w:multiLevelType w:val="hybridMultilevel"/>
    <w:tmpl w:val="952887DA"/>
    <w:lvl w:ilvl="0" w:tplc="FFFFFFFF">
      <w:start w:val="1"/>
      <w:numFmt w:val="lowerLetter"/>
      <w:lvlText w:val="%1)"/>
      <w:lvlJc w:val="left"/>
      <w:pPr>
        <w:ind w:left="720" w:hanging="360"/>
      </w:pPr>
      <w:rPr>
        <w:rFonts w:hint="default"/>
        <w:b w:val="0"/>
        <w:bCs w:val="0"/>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30C950CB"/>
    <w:multiLevelType w:val="hybridMultilevel"/>
    <w:tmpl w:val="A4FCC7C4"/>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9662D84"/>
    <w:multiLevelType w:val="hybridMultilevel"/>
    <w:tmpl w:val="D54E9906"/>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6A60FB1"/>
    <w:multiLevelType w:val="hybridMultilevel"/>
    <w:tmpl w:val="889C424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54AF0806"/>
    <w:multiLevelType w:val="hybridMultilevel"/>
    <w:tmpl w:val="3ADEDD9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4E05208"/>
    <w:multiLevelType w:val="hybridMultilevel"/>
    <w:tmpl w:val="889C4246"/>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F685F6D"/>
    <w:multiLevelType w:val="hybridMultilevel"/>
    <w:tmpl w:val="20C6D5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66260B8B"/>
    <w:multiLevelType w:val="hybridMultilevel"/>
    <w:tmpl w:val="59E627AC"/>
    <w:lvl w:ilvl="0" w:tplc="7C4E2FA0">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20" w15:restartNumberingAfterBreak="0">
    <w:nsid w:val="75080432"/>
    <w:multiLevelType w:val="hybridMultilevel"/>
    <w:tmpl w:val="32BCC41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7110821"/>
    <w:multiLevelType w:val="multilevel"/>
    <w:tmpl w:val="210AC9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B9D089E"/>
    <w:multiLevelType w:val="multilevel"/>
    <w:tmpl w:val="7D6AC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8232515">
    <w:abstractNumId w:val="6"/>
  </w:num>
  <w:num w:numId="2" w16cid:durableId="1495292306">
    <w:abstractNumId w:val="0"/>
  </w:num>
  <w:num w:numId="3" w16cid:durableId="236481456">
    <w:abstractNumId w:val="11"/>
  </w:num>
  <w:num w:numId="4" w16cid:durableId="381175910">
    <w:abstractNumId w:val="14"/>
  </w:num>
  <w:num w:numId="5" w16cid:durableId="1142846294">
    <w:abstractNumId w:val="7"/>
  </w:num>
  <w:num w:numId="6" w16cid:durableId="2077317838">
    <w:abstractNumId w:val="18"/>
  </w:num>
  <w:num w:numId="7" w16cid:durableId="1894346861">
    <w:abstractNumId w:val="10"/>
  </w:num>
  <w:num w:numId="8" w16cid:durableId="1934389279">
    <w:abstractNumId w:val="12"/>
  </w:num>
  <w:num w:numId="9" w16cid:durableId="2108191263">
    <w:abstractNumId w:val="17"/>
  </w:num>
  <w:num w:numId="10" w16cid:durableId="877663971">
    <w:abstractNumId w:val="19"/>
  </w:num>
  <w:num w:numId="11" w16cid:durableId="956958239">
    <w:abstractNumId w:val="15"/>
  </w:num>
  <w:num w:numId="12" w16cid:durableId="1910531050">
    <w:abstractNumId w:val="5"/>
  </w:num>
  <w:num w:numId="13" w16cid:durableId="1678920339">
    <w:abstractNumId w:val="22"/>
  </w:num>
  <w:num w:numId="14" w16cid:durableId="1762138616">
    <w:abstractNumId w:val="20"/>
  </w:num>
  <w:num w:numId="15" w16cid:durableId="1874539848">
    <w:abstractNumId w:val="3"/>
  </w:num>
  <w:num w:numId="16" w16cid:durableId="1288126208">
    <w:abstractNumId w:val="16"/>
  </w:num>
  <w:num w:numId="17" w16cid:durableId="1427310632">
    <w:abstractNumId w:val="2"/>
  </w:num>
  <w:num w:numId="18" w16cid:durableId="2037390994">
    <w:abstractNumId w:val="9"/>
  </w:num>
  <w:num w:numId="19" w16cid:durableId="2074966223">
    <w:abstractNumId w:val="21"/>
  </w:num>
  <w:num w:numId="20" w16cid:durableId="1045761922">
    <w:abstractNumId w:val="13"/>
  </w:num>
  <w:num w:numId="21" w16cid:durableId="1979190679">
    <w:abstractNumId w:val="4"/>
  </w:num>
  <w:num w:numId="22" w16cid:durableId="1682968750">
    <w:abstractNumId w:val="8"/>
  </w:num>
  <w:num w:numId="23" w16cid:durableId="165439124">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F28"/>
    <w:rsid w:val="0000086F"/>
    <w:rsid w:val="000034CC"/>
    <w:rsid w:val="0000352D"/>
    <w:rsid w:val="00004A28"/>
    <w:rsid w:val="00007BFF"/>
    <w:rsid w:val="00014330"/>
    <w:rsid w:val="00016806"/>
    <w:rsid w:val="0002025E"/>
    <w:rsid w:val="000203F4"/>
    <w:rsid w:val="00022DBF"/>
    <w:rsid w:val="00022DEA"/>
    <w:rsid w:val="00023391"/>
    <w:rsid w:val="000246B5"/>
    <w:rsid w:val="00024C3D"/>
    <w:rsid w:val="000251CA"/>
    <w:rsid w:val="00025F2E"/>
    <w:rsid w:val="00026275"/>
    <w:rsid w:val="00031C2E"/>
    <w:rsid w:val="00040275"/>
    <w:rsid w:val="00041B05"/>
    <w:rsid w:val="00043190"/>
    <w:rsid w:val="000433B0"/>
    <w:rsid w:val="00043828"/>
    <w:rsid w:val="00053500"/>
    <w:rsid w:val="00055A8A"/>
    <w:rsid w:val="00055C3A"/>
    <w:rsid w:val="00057F79"/>
    <w:rsid w:val="00062AD0"/>
    <w:rsid w:val="00064F28"/>
    <w:rsid w:val="000673AD"/>
    <w:rsid w:val="00067747"/>
    <w:rsid w:val="0007064F"/>
    <w:rsid w:val="00071529"/>
    <w:rsid w:val="00073C83"/>
    <w:rsid w:val="00074850"/>
    <w:rsid w:val="00076FDC"/>
    <w:rsid w:val="00086C08"/>
    <w:rsid w:val="000902A7"/>
    <w:rsid w:val="000A1755"/>
    <w:rsid w:val="000A2C05"/>
    <w:rsid w:val="000B1D9A"/>
    <w:rsid w:val="000B285C"/>
    <w:rsid w:val="000B312B"/>
    <w:rsid w:val="000C20DF"/>
    <w:rsid w:val="000C5EA8"/>
    <w:rsid w:val="000C7C23"/>
    <w:rsid w:val="000D4343"/>
    <w:rsid w:val="000D6A98"/>
    <w:rsid w:val="000D6E3B"/>
    <w:rsid w:val="000E5AC4"/>
    <w:rsid w:val="000E65F4"/>
    <w:rsid w:val="000E71DE"/>
    <w:rsid w:val="000E7340"/>
    <w:rsid w:val="000F142C"/>
    <w:rsid w:val="000F1883"/>
    <w:rsid w:val="000F1C0F"/>
    <w:rsid w:val="000F347E"/>
    <w:rsid w:val="000F695A"/>
    <w:rsid w:val="0010437F"/>
    <w:rsid w:val="00105137"/>
    <w:rsid w:val="00111261"/>
    <w:rsid w:val="00123945"/>
    <w:rsid w:val="00136EE8"/>
    <w:rsid w:val="00140255"/>
    <w:rsid w:val="00144F45"/>
    <w:rsid w:val="00145C26"/>
    <w:rsid w:val="00145D51"/>
    <w:rsid w:val="00151569"/>
    <w:rsid w:val="00152266"/>
    <w:rsid w:val="001534BC"/>
    <w:rsid w:val="0015413E"/>
    <w:rsid w:val="00154F6A"/>
    <w:rsid w:val="001613DA"/>
    <w:rsid w:val="00171545"/>
    <w:rsid w:val="00171EA3"/>
    <w:rsid w:val="00171F9E"/>
    <w:rsid w:val="00175768"/>
    <w:rsid w:val="00175EEE"/>
    <w:rsid w:val="00182A6D"/>
    <w:rsid w:val="00183BA1"/>
    <w:rsid w:val="00184EAD"/>
    <w:rsid w:val="00186CA3"/>
    <w:rsid w:val="001903F3"/>
    <w:rsid w:val="001919DF"/>
    <w:rsid w:val="00191C1E"/>
    <w:rsid w:val="001947C4"/>
    <w:rsid w:val="00195017"/>
    <w:rsid w:val="00197341"/>
    <w:rsid w:val="00197539"/>
    <w:rsid w:val="00197F20"/>
    <w:rsid w:val="001A193F"/>
    <w:rsid w:val="001A48A5"/>
    <w:rsid w:val="001A4A65"/>
    <w:rsid w:val="001A4D6E"/>
    <w:rsid w:val="001A6025"/>
    <w:rsid w:val="001A765A"/>
    <w:rsid w:val="001A7D7F"/>
    <w:rsid w:val="001B61DC"/>
    <w:rsid w:val="001B6D14"/>
    <w:rsid w:val="001C1C16"/>
    <w:rsid w:val="001C60EA"/>
    <w:rsid w:val="001D297B"/>
    <w:rsid w:val="001D4B39"/>
    <w:rsid w:val="001E0565"/>
    <w:rsid w:val="001E20AC"/>
    <w:rsid w:val="001E5101"/>
    <w:rsid w:val="001E7027"/>
    <w:rsid w:val="001E7E3D"/>
    <w:rsid w:val="001F723E"/>
    <w:rsid w:val="00200586"/>
    <w:rsid w:val="00204FB8"/>
    <w:rsid w:val="00207AF8"/>
    <w:rsid w:val="00211E87"/>
    <w:rsid w:val="00212245"/>
    <w:rsid w:val="0021295A"/>
    <w:rsid w:val="002129C1"/>
    <w:rsid w:val="00214F4E"/>
    <w:rsid w:val="002151D4"/>
    <w:rsid w:val="002200F2"/>
    <w:rsid w:val="0022508D"/>
    <w:rsid w:val="00225FF9"/>
    <w:rsid w:val="002263EC"/>
    <w:rsid w:val="00227CA6"/>
    <w:rsid w:val="00230BA5"/>
    <w:rsid w:val="00234036"/>
    <w:rsid w:val="00241F98"/>
    <w:rsid w:val="00244CC6"/>
    <w:rsid w:val="00247F01"/>
    <w:rsid w:val="0025024B"/>
    <w:rsid w:val="00251E0E"/>
    <w:rsid w:val="00254FD3"/>
    <w:rsid w:val="00260F5E"/>
    <w:rsid w:val="002633F5"/>
    <w:rsid w:val="00263585"/>
    <w:rsid w:val="00264D89"/>
    <w:rsid w:val="00271B62"/>
    <w:rsid w:val="00276503"/>
    <w:rsid w:val="002810AB"/>
    <w:rsid w:val="00281870"/>
    <w:rsid w:val="002831D3"/>
    <w:rsid w:val="00284173"/>
    <w:rsid w:val="0028635E"/>
    <w:rsid w:val="002909BB"/>
    <w:rsid w:val="002939DD"/>
    <w:rsid w:val="00294D4D"/>
    <w:rsid w:val="002956A3"/>
    <w:rsid w:val="002A00A5"/>
    <w:rsid w:val="002A0A04"/>
    <w:rsid w:val="002A0A52"/>
    <w:rsid w:val="002A2EA6"/>
    <w:rsid w:val="002A3D7E"/>
    <w:rsid w:val="002A3EF1"/>
    <w:rsid w:val="002A5F82"/>
    <w:rsid w:val="002A7BA1"/>
    <w:rsid w:val="002B2929"/>
    <w:rsid w:val="002B5063"/>
    <w:rsid w:val="002B508C"/>
    <w:rsid w:val="002B5178"/>
    <w:rsid w:val="002C2AE2"/>
    <w:rsid w:val="002C3173"/>
    <w:rsid w:val="002C7248"/>
    <w:rsid w:val="002C764F"/>
    <w:rsid w:val="002D13E7"/>
    <w:rsid w:val="002D4AE9"/>
    <w:rsid w:val="002D7D31"/>
    <w:rsid w:val="002E6FDF"/>
    <w:rsid w:val="002E7D9B"/>
    <w:rsid w:val="002F3271"/>
    <w:rsid w:val="002F4338"/>
    <w:rsid w:val="002F6129"/>
    <w:rsid w:val="00300FE1"/>
    <w:rsid w:val="00302F08"/>
    <w:rsid w:val="003067A2"/>
    <w:rsid w:val="00306FEA"/>
    <w:rsid w:val="00310D1C"/>
    <w:rsid w:val="00320D3D"/>
    <w:rsid w:val="003275D4"/>
    <w:rsid w:val="00332A4E"/>
    <w:rsid w:val="00342544"/>
    <w:rsid w:val="00342D73"/>
    <w:rsid w:val="00344736"/>
    <w:rsid w:val="003449AD"/>
    <w:rsid w:val="00351E76"/>
    <w:rsid w:val="00353619"/>
    <w:rsid w:val="00355D75"/>
    <w:rsid w:val="0036044F"/>
    <w:rsid w:val="00361C7D"/>
    <w:rsid w:val="00363846"/>
    <w:rsid w:val="0036415D"/>
    <w:rsid w:val="003644FD"/>
    <w:rsid w:val="00370D54"/>
    <w:rsid w:val="00370EF7"/>
    <w:rsid w:val="003724AE"/>
    <w:rsid w:val="00372D8C"/>
    <w:rsid w:val="0037665E"/>
    <w:rsid w:val="00377739"/>
    <w:rsid w:val="0038099B"/>
    <w:rsid w:val="00384552"/>
    <w:rsid w:val="00387824"/>
    <w:rsid w:val="00390BFE"/>
    <w:rsid w:val="00390DF0"/>
    <w:rsid w:val="00392C7F"/>
    <w:rsid w:val="003933EA"/>
    <w:rsid w:val="00396584"/>
    <w:rsid w:val="003A11B9"/>
    <w:rsid w:val="003A211F"/>
    <w:rsid w:val="003A5333"/>
    <w:rsid w:val="003A5EA2"/>
    <w:rsid w:val="003A6C61"/>
    <w:rsid w:val="003A7517"/>
    <w:rsid w:val="003A7BA2"/>
    <w:rsid w:val="003B098A"/>
    <w:rsid w:val="003B1A4B"/>
    <w:rsid w:val="003B4A48"/>
    <w:rsid w:val="003B602B"/>
    <w:rsid w:val="003B6762"/>
    <w:rsid w:val="003C0B14"/>
    <w:rsid w:val="003C3C41"/>
    <w:rsid w:val="003C5566"/>
    <w:rsid w:val="003D1C2A"/>
    <w:rsid w:val="003D5C75"/>
    <w:rsid w:val="003E18E8"/>
    <w:rsid w:val="003E4EA7"/>
    <w:rsid w:val="003E5342"/>
    <w:rsid w:val="003F058A"/>
    <w:rsid w:val="003F1A85"/>
    <w:rsid w:val="003F3657"/>
    <w:rsid w:val="003F373E"/>
    <w:rsid w:val="003F4951"/>
    <w:rsid w:val="00401961"/>
    <w:rsid w:val="00405369"/>
    <w:rsid w:val="00405572"/>
    <w:rsid w:val="00406CD5"/>
    <w:rsid w:val="00407062"/>
    <w:rsid w:val="0041116F"/>
    <w:rsid w:val="00415DD7"/>
    <w:rsid w:val="0041632C"/>
    <w:rsid w:val="00416622"/>
    <w:rsid w:val="004218B3"/>
    <w:rsid w:val="00423A43"/>
    <w:rsid w:val="0042570A"/>
    <w:rsid w:val="004272A9"/>
    <w:rsid w:val="00432236"/>
    <w:rsid w:val="00437310"/>
    <w:rsid w:val="004379DF"/>
    <w:rsid w:val="00441836"/>
    <w:rsid w:val="00450F29"/>
    <w:rsid w:val="00452E7D"/>
    <w:rsid w:val="00453DBF"/>
    <w:rsid w:val="00455A4F"/>
    <w:rsid w:val="0046705A"/>
    <w:rsid w:val="00470CF9"/>
    <w:rsid w:val="00471473"/>
    <w:rsid w:val="00474522"/>
    <w:rsid w:val="00477607"/>
    <w:rsid w:val="004800F1"/>
    <w:rsid w:val="00483F42"/>
    <w:rsid w:val="00484705"/>
    <w:rsid w:val="00484BFC"/>
    <w:rsid w:val="00496925"/>
    <w:rsid w:val="004A0EE8"/>
    <w:rsid w:val="004A418C"/>
    <w:rsid w:val="004A7435"/>
    <w:rsid w:val="004A7BCA"/>
    <w:rsid w:val="004B1458"/>
    <w:rsid w:val="004B7867"/>
    <w:rsid w:val="004C5E2E"/>
    <w:rsid w:val="004C7BE0"/>
    <w:rsid w:val="004D07A3"/>
    <w:rsid w:val="004D279C"/>
    <w:rsid w:val="004D7070"/>
    <w:rsid w:val="004D7630"/>
    <w:rsid w:val="004E0580"/>
    <w:rsid w:val="004E1231"/>
    <w:rsid w:val="004E2CD3"/>
    <w:rsid w:val="004E4615"/>
    <w:rsid w:val="004E4CF7"/>
    <w:rsid w:val="004F24CE"/>
    <w:rsid w:val="004F24F5"/>
    <w:rsid w:val="005008DD"/>
    <w:rsid w:val="005044AC"/>
    <w:rsid w:val="00511876"/>
    <w:rsid w:val="0051216C"/>
    <w:rsid w:val="0051248C"/>
    <w:rsid w:val="00521BCE"/>
    <w:rsid w:val="00522BC6"/>
    <w:rsid w:val="00522CF0"/>
    <w:rsid w:val="00525138"/>
    <w:rsid w:val="00531D4D"/>
    <w:rsid w:val="00532C83"/>
    <w:rsid w:val="005333BA"/>
    <w:rsid w:val="005334DA"/>
    <w:rsid w:val="0053663E"/>
    <w:rsid w:val="0053699F"/>
    <w:rsid w:val="00536C1A"/>
    <w:rsid w:val="00543983"/>
    <w:rsid w:val="00543D0F"/>
    <w:rsid w:val="00543F0C"/>
    <w:rsid w:val="00544855"/>
    <w:rsid w:val="00545120"/>
    <w:rsid w:val="00547B16"/>
    <w:rsid w:val="00550AD2"/>
    <w:rsid w:val="00550AEF"/>
    <w:rsid w:val="00551B8C"/>
    <w:rsid w:val="005538AB"/>
    <w:rsid w:val="00553E0B"/>
    <w:rsid w:val="00555815"/>
    <w:rsid w:val="00555EA9"/>
    <w:rsid w:val="00560B76"/>
    <w:rsid w:val="00561642"/>
    <w:rsid w:val="005632A4"/>
    <w:rsid w:val="00567217"/>
    <w:rsid w:val="0057050C"/>
    <w:rsid w:val="005736B6"/>
    <w:rsid w:val="005818DD"/>
    <w:rsid w:val="00584F1B"/>
    <w:rsid w:val="0058704F"/>
    <w:rsid w:val="005912CB"/>
    <w:rsid w:val="00595A7E"/>
    <w:rsid w:val="00596125"/>
    <w:rsid w:val="005A29AC"/>
    <w:rsid w:val="005A3296"/>
    <w:rsid w:val="005A669A"/>
    <w:rsid w:val="005B04F7"/>
    <w:rsid w:val="005B1974"/>
    <w:rsid w:val="005B5077"/>
    <w:rsid w:val="005B766E"/>
    <w:rsid w:val="005C3549"/>
    <w:rsid w:val="005C53C4"/>
    <w:rsid w:val="005C6091"/>
    <w:rsid w:val="005C7399"/>
    <w:rsid w:val="005C7CEC"/>
    <w:rsid w:val="005D036E"/>
    <w:rsid w:val="005D1640"/>
    <w:rsid w:val="005D2322"/>
    <w:rsid w:val="005D3536"/>
    <w:rsid w:val="005E2A3F"/>
    <w:rsid w:val="005E3A54"/>
    <w:rsid w:val="005E4BD4"/>
    <w:rsid w:val="005F2102"/>
    <w:rsid w:val="005F2FCA"/>
    <w:rsid w:val="005F3B5B"/>
    <w:rsid w:val="00605105"/>
    <w:rsid w:val="00607836"/>
    <w:rsid w:val="00617173"/>
    <w:rsid w:val="00617F72"/>
    <w:rsid w:val="0062093F"/>
    <w:rsid w:val="00622E62"/>
    <w:rsid w:val="00626824"/>
    <w:rsid w:val="006315C0"/>
    <w:rsid w:val="006329B8"/>
    <w:rsid w:val="00637217"/>
    <w:rsid w:val="00637846"/>
    <w:rsid w:val="0064340B"/>
    <w:rsid w:val="006469DD"/>
    <w:rsid w:val="00647046"/>
    <w:rsid w:val="0065278B"/>
    <w:rsid w:val="00652F66"/>
    <w:rsid w:val="006560AA"/>
    <w:rsid w:val="006601FC"/>
    <w:rsid w:val="0066090D"/>
    <w:rsid w:val="006623A4"/>
    <w:rsid w:val="006623E1"/>
    <w:rsid w:val="0066587C"/>
    <w:rsid w:val="0067012B"/>
    <w:rsid w:val="00673211"/>
    <w:rsid w:val="0067504D"/>
    <w:rsid w:val="006771F7"/>
    <w:rsid w:val="006773A7"/>
    <w:rsid w:val="006824AE"/>
    <w:rsid w:val="0068515E"/>
    <w:rsid w:val="00686B8D"/>
    <w:rsid w:val="00690694"/>
    <w:rsid w:val="00691A12"/>
    <w:rsid w:val="006954BD"/>
    <w:rsid w:val="0069727D"/>
    <w:rsid w:val="006A18F1"/>
    <w:rsid w:val="006A55BB"/>
    <w:rsid w:val="006B123B"/>
    <w:rsid w:val="006B1AD0"/>
    <w:rsid w:val="006B3495"/>
    <w:rsid w:val="006B567D"/>
    <w:rsid w:val="006B6E3E"/>
    <w:rsid w:val="006B7781"/>
    <w:rsid w:val="006C03C5"/>
    <w:rsid w:val="006C0DCB"/>
    <w:rsid w:val="006C1FAF"/>
    <w:rsid w:val="006C3AD0"/>
    <w:rsid w:val="006C6495"/>
    <w:rsid w:val="006C6DED"/>
    <w:rsid w:val="006D1D86"/>
    <w:rsid w:val="006D40E5"/>
    <w:rsid w:val="006E0DF8"/>
    <w:rsid w:val="006F0D6D"/>
    <w:rsid w:val="006F13F5"/>
    <w:rsid w:val="006F4C8D"/>
    <w:rsid w:val="006F507E"/>
    <w:rsid w:val="006F6DA9"/>
    <w:rsid w:val="00710659"/>
    <w:rsid w:val="00712F5F"/>
    <w:rsid w:val="00714BC1"/>
    <w:rsid w:val="00715F20"/>
    <w:rsid w:val="00716E9F"/>
    <w:rsid w:val="007233CB"/>
    <w:rsid w:val="00724EB9"/>
    <w:rsid w:val="00725C2E"/>
    <w:rsid w:val="00732FAB"/>
    <w:rsid w:val="00733699"/>
    <w:rsid w:val="0073493E"/>
    <w:rsid w:val="007379F9"/>
    <w:rsid w:val="00745EB6"/>
    <w:rsid w:val="00746FF6"/>
    <w:rsid w:val="00750C1D"/>
    <w:rsid w:val="00752EB7"/>
    <w:rsid w:val="007535D9"/>
    <w:rsid w:val="00754204"/>
    <w:rsid w:val="00760756"/>
    <w:rsid w:val="00761711"/>
    <w:rsid w:val="0076342F"/>
    <w:rsid w:val="00763E40"/>
    <w:rsid w:val="00764242"/>
    <w:rsid w:val="0077055B"/>
    <w:rsid w:val="007712B7"/>
    <w:rsid w:val="00771313"/>
    <w:rsid w:val="00773ECE"/>
    <w:rsid w:val="00777851"/>
    <w:rsid w:val="00777FFA"/>
    <w:rsid w:val="007800F3"/>
    <w:rsid w:val="00781070"/>
    <w:rsid w:val="00781EB7"/>
    <w:rsid w:val="00785E83"/>
    <w:rsid w:val="00786B05"/>
    <w:rsid w:val="00787D2D"/>
    <w:rsid w:val="0079559D"/>
    <w:rsid w:val="007B04C2"/>
    <w:rsid w:val="007B210F"/>
    <w:rsid w:val="007B3F3C"/>
    <w:rsid w:val="007B4FFF"/>
    <w:rsid w:val="007C3156"/>
    <w:rsid w:val="007D10F7"/>
    <w:rsid w:val="007D30CA"/>
    <w:rsid w:val="007D499E"/>
    <w:rsid w:val="007D4FD6"/>
    <w:rsid w:val="007D5177"/>
    <w:rsid w:val="007D57AC"/>
    <w:rsid w:val="007D6C67"/>
    <w:rsid w:val="007D7A95"/>
    <w:rsid w:val="007E35FE"/>
    <w:rsid w:val="007F1449"/>
    <w:rsid w:val="007F1665"/>
    <w:rsid w:val="007F5414"/>
    <w:rsid w:val="008005A6"/>
    <w:rsid w:val="00800DA2"/>
    <w:rsid w:val="0080592D"/>
    <w:rsid w:val="00812258"/>
    <w:rsid w:val="00817816"/>
    <w:rsid w:val="00817F1E"/>
    <w:rsid w:val="008201D7"/>
    <w:rsid w:val="00824692"/>
    <w:rsid w:val="00827B68"/>
    <w:rsid w:val="0083298A"/>
    <w:rsid w:val="00834628"/>
    <w:rsid w:val="0083526A"/>
    <w:rsid w:val="00837746"/>
    <w:rsid w:val="008458CD"/>
    <w:rsid w:val="008515DA"/>
    <w:rsid w:val="00863CBB"/>
    <w:rsid w:val="00863E6B"/>
    <w:rsid w:val="00865AE1"/>
    <w:rsid w:val="0087088E"/>
    <w:rsid w:val="00873207"/>
    <w:rsid w:val="00873C9C"/>
    <w:rsid w:val="00880741"/>
    <w:rsid w:val="00883504"/>
    <w:rsid w:val="0088433A"/>
    <w:rsid w:val="00894AB4"/>
    <w:rsid w:val="00895C8E"/>
    <w:rsid w:val="008A052B"/>
    <w:rsid w:val="008A0866"/>
    <w:rsid w:val="008A4AAB"/>
    <w:rsid w:val="008A6A00"/>
    <w:rsid w:val="008A6A2E"/>
    <w:rsid w:val="008A70C9"/>
    <w:rsid w:val="008A7A36"/>
    <w:rsid w:val="008A7C64"/>
    <w:rsid w:val="008B1E95"/>
    <w:rsid w:val="008B3F2B"/>
    <w:rsid w:val="008B5D1F"/>
    <w:rsid w:val="008B6AF9"/>
    <w:rsid w:val="008C48F9"/>
    <w:rsid w:val="008C5433"/>
    <w:rsid w:val="008C6CF3"/>
    <w:rsid w:val="008D224A"/>
    <w:rsid w:val="008D63FD"/>
    <w:rsid w:val="008E401B"/>
    <w:rsid w:val="008E5BCC"/>
    <w:rsid w:val="008F002F"/>
    <w:rsid w:val="008F01C5"/>
    <w:rsid w:val="008F3C31"/>
    <w:rsid w:val="008F3CDD"/>
    <w:rsid w:val="008F489A"/>
    <w:rsid w:val="008F54A2"/>
    <w:rsid w:val="008F7681"/>
    <w:rsid w:val="009007DA"/>
    <w:rsid w:val="00904E1F"/>
    <w:rsid w:val="00907448"/>
    <w:rsid w:val="00911BCD"/>
    <w:rsid w:val="00913571"/>
    <w:rsid w:val="009179EA"/>
    <w:rsid w:val="0092104B"/>
    <w:rsid w:val="0092289E"/>
    <w:rsid w:val="00923F23"/>
    <w:rsid w:val="0092429C"/>
    <w:rsid w:val="00925B45"/>
    <w:rsid w:val="00927397"/>
    <w:rsid w:val="00933EAE"/>
    <w:rsid w:val="00936382"/>
    <w:rsid w:val="0093758B"/>
    <w:rsid w:val="00937E53"/>
    <w:rsid w:val="00942C5C"/>
    <w:rsid w:val="009448D7"/>
    <w:rsid w:val="00945BFA"/>
    <w:rsid w:val="0095222F"/>
    <w:rsid w:val="00954624"/>
    <w:rsid w:val="009555F1"/>
    <w:rsid w:val="00955BC0"/>
    <w:rsid w:val="00957A12"/>
    <w:rsid w:val="009603C2"/>
    <w:rsid w:val="009617A6"/>
    <w:rsid w:val="00962B9A"/>
    <w:rsid w:val="00965305"/>
    <w:rsid w:val="00965E33"/>
    <w:rsid w:val="00966E62"/>
    <w:rsid w:val="009709D8"/>
    <w:rsid w:val="00970ECC"/>
    <w:rsid w:val="00971A86"/>
    <w:rsid w:val="00973DAF"/>
    <w:rsid w:val="009837F4"/>
    <w:rsid w:val="009937E9"/>
    <w:rsid w:val="009939EE"/>
    <w:rsid w:val="009A1431"/>
    <w:rsid w:val="009A1C08"/>
    <w:rsid w:val="009A201C"/>
    <w:rsid w:val="009A65A6"/>
    <w:rsid w:val="009B13C6"/>
    <w:rsid w:val="009C3649"/>
    <w:rsid w:val="009C602F"/>
    <w:rsid w:val="009D22D6"/>
    <w:rsid w:val="009D4185"/>
    <w:rsid w:val="009E1AD1"/>
    <w:rsid w:val="009E5957"/>
    <w:rsid w:val="009E5E2E"/>
    <w:rsid w:val="009E6078"/>
    <w:rsid w:val="009E6FBA"/>
    <w:rsid w:val="009E7DD5"/>
    <w:rsid w:val="009F0A94"/>
    <w:rsid w:val="00A01894"/>
    <w:rsid w:val="00A13BD0"/>
    <w:rsid w:val="00A13ED0"/>
    <w:rsid w:val="00A15DC4"/>
    <w:rsid w:val="00A217DF"/>
    <w:rsid w:val="00A21CAE"/>
    <w:rsid w:val="00A22DB9"/>
    <w:rsid w:val="00A2340D"/>
    <w:rsid w:val="00A268FB"/>
    <w:rsid w:val="00A36D13"/>
    <w:rsid w:val="00A37B0A"/>
    <w:rsid w:val="00A420AA"/>
    <w:rsid w:val="00A42A94"/>
    <w:rsid w:val="00A46DE8"/>
    <w:rsid w:val="00A47EA6"/>
    <w:rsid w:val="00A512CA"/>
    <w:rsid w:val="00A5596B"/>
    <w:rsid w:val="00A56613"/>
    <w:rsid w:val="00A614E2"/>
    <w:rsid w:val="00A64410"/>
    <w:rsid w:val="00A645FD"/>
    <w:rsid w:val="00A64F88"/>
    <w:rsid w:val="00A7188F"/>
    <w:rsid w:val="00A744B5"/>
    <w:rsid w:val="00A81E2D"/>
    <w:rsid w:val="00A83DFC"/>
    <w:rsid w:val="00A864D5"/>
    <w:rsid w:val="00A87EFC"/>
    <w:rsid w:val="00A90666"/>
    <w:rsid w:val="00A919F2"/>
    <w:rsid w:val="00A93FFB"/>
    <w:rsid w:val="00A944E6"/>
    <w:rsid w:val="00AA299B"/>
    <w:rsid w:val="00AA2F96"/>
    <w:rsid w:val="00AA31AB"/>
    <w:rsid w:val="00AA3A0D"/>
    <w:rsid w:val="00AA502C"/>
    <w:rsid w:val="00AA7653"/>
    <w:rsid w:val="00AB00E3"/>
    <w:rsid w:val="00AB02D1"/>
    <w:rsid w:val="00AB1454"/>
    <w:rsid w:val="00AB2E3F"/>
    <w:rsid w:val="00AC31EA"/>
    <w:rsid w:val="00AC4917"/>
    <w:rsid w:val="00AC678A"/>
    <w:rsid w:val="00AC6C48"/>
    <w:rsid w:val="00AC77C4"/>
    <w:rsid w:val="00AD0D08"/>
    <w:rsid w:val="00AD0E50"/>
    <w:rsid w:val="00AD0EE6"/>
    <w:rsid w:val="00AD2638"/>
    <w:rsid w:val="00AD3A3E"/>
    <w:rsid w:val="00AD5600"/>
    <w:rsid w:val="00AD6564"/>
    <w:rsid w:val="00AE1DE1"/>
    <w:rsid w:val="00AE33C7"/>
    <w:rsid w:val="00AF1173"/>
    <w:rsid w:val="00AF1E98"/>
    <w:rsid w:val="00AF4590"/>
    <w:rsid w:val="00AF6A21"/>
    <w:rsid w:val="00B02B9A"/>
    <w:rsid w:val="00B105C7"/>
    <w:rsid w:val="00B227EE"/>
    <w:rsid w:val="00B22FA3"/>
    <w:rsid w:val="00B23876"/>
    <w:rsid w:val="00B336F3"/>
    <w:rsid w:val="00B33D34"/>
    <w:rsid w:val="00B33DD9"/>
    <w:rsid w:val="00B35BCA"/>
    <w:rsid w:val="00B361D1"/>
    <w:rsid w:val="00B46A0A"/>
    <w:rsid w:val="00B50A70"/>
    <w:rsid w:val="00B55825"/>
    <w:rsid w:val="00B61295"/>
    <w:rsid w:val="00B71282"/>
    <w:rsid w:val="00B71E4B"/>
    <w:rsid w:val="00B76B89"/>
    <w:rsid w:val="00B772DD"/>
    <w:rsid w:val="00B80853"/>
    <w:rsid w:val="00B82744"/>
    <w:rsid w:val="00B843B3"/>
    <w:rsid w:val="00B86258"/>
    <w:rsid w:val="00B8637E"/>
    <w:rsid w:val="00B8735B"/>
    <w:rsid w:val="00B9139E"/>
    <w:rsid w:val="00B9525E"/>
    <w:rsid w:val="00B95C32"/>
    <w:rsid w:val="00BA00E9"/>
    <w:rsid w:val="00BA588A"/>
    <w:rsid w:val="00BA65B5"/>
    <w:rsid w:val="00BB159E"/>
    <w:rsid w:val="00BC1CB0"/>
    <w:rsid w:val="00BC25B0"/>
    <w:rsid w:val="00BC3285"/>
    <w:rsid w:val="00BC33F8"/>
    <w:rsid w:val="00BC5DCF"/>
    <w:rsid w:val="00BC6E33"/>
    <w:rsid w:val="00BD23B4"/>
    <w:rsid w:val="00BD31DD"/>
    <w:rsid w:val="00BD6BCC"/>
    <w:rsid w:val="00BE1580"/>
    <w:rsid w:val="00BE1B6F"/>
    <w:rsid w:val="00BE5CF0"/>
    <w:rsid w:val="00BE5E4A"/>
    <w:rsid w:val="00BF52C2"/>
    <w:rsid w:val="00C008CD"/>
    <w:rsid w:val="00C0113D"/>
    <w:rsid w:val="00C05B0E"/>
    <w:rsid w:val="00C0645F"/>
    <w:rsid w:val="00C07E7A"/>
    <w:rsid w:val="00C116D6"/>
    <w:rsid w:val="00C11E3E"/>
    <w:rsid w:val="00C12363"/>
    <w:rsid w:val="00C12DFB"/>
    <w:rsid w:val="00C14072"/>
    <w:rsid w:val="00C14F61"/>
    <w:rsid w:val="00C167AA"/>
    <w:rsid w:val="00C17F2B"/>
    <w:rsid w:val="00C20A40"/>
    <w:rsid w:val="00C21DAE"/>
    <w:rsid w:val="00C22CC3"/>
    <w:rsid w:val="00C235B2"/>
    <w:rsid w:val="00C27120"/>
    <w:rsid w:val="00C27999"/>
    <w:rsid w:val="00C310BF"/>
    <w:rsid w:val="00C31C33"/>
    <w:rsid w:val="00C35541"/>
    <w:rsid w:val="00C37E4B"/>
    <w:rsid w:val="00C4070C"/>
    <w:rsid w:val="00C42FEE"/>
    <w:rsid w:val="00C44237"/>
    <w:rsid w:val="00C503BC"/>
    <w:rsid w:val="00C511FB"/>
    <w:rsid w:val="00C52357"/>
    <w:rsid w:val="00C53153"/>
    <w:rsid w:val="00C53B79"/>
    <w:rsid w:val="00C545A6"/>
    <w:rsid w:val="00C5473F"/>
    <w:rsid w:val="00C5701D"/>
    <w:rsid w:val="00C57FC4"/>
    <w:rsid w:val="00C60245"/>
    <w:rsid w:val="00C65276"/>
    <w:rsid w:val="00C66C39"/>
    <w:rsid w:val="00C670C1"/>
    <w:rsid w:val="00C67D42"/>
    <w:rsid w:val="00C7085A"/>
    <w:rsid w:val="00C70C81"/>
    <w:rsid w:val="00C71753"/>
    <w:rsid w:val="00C71D62"/>
    <w:rsid w:val="00C72059"/>
    <w:rsid w:val="00C72BCC"/>
    <w:rsid w:val="00C72C1C"/>
    <w:rsid w:val="00C73FF7"/>
    <w:rsid w:val="00C7680E"/>
    <w:rsid w:val="00C77230"/>
    <w:rsid w:val="00C8080E"/>
    <w:rsid w:val="00C83A59"/>
    <w:rsid w:val="00C85ECC"/>
    <w:rsid w:val="00C91605"/>
    <w:rsid w:val="00C9257D"/>
    <w:rsid w:val="00C930C3"/>
    <w:rsid w:val="00C96464"/>
    <w:rsid w:val="00C97D7D"/>
    <w:rsid w:val="00CA01B9"/>
    <w:rsid w:val="00CA1BC4"/>
    <w:rsid w:val="00CA39BE"/>
    <w:rsid w:val="00CB148B"/>
    <w:rsid w:val="00CB2EEC"/>
    <w:rsid w:val="00CB3B05"/>
    <w:rsid w:val="00CB4C6A"/>
    <w:rsid w:val="00CB5112"/>
    <w:rsid w:val="00CB6A04"/>
    <w:rsid w:val="00CC11E4"/>
    <w:rsid w:val="00CC79D1"/>
    <w:rsid w:val="00CD0FAC"/>
    <w:rsid w:val="00CD22F0"/>
    <w:rsid w:val="00CD282A"/>
    <w:rsid w:val="00CD4A5D"/>
    <w:rsid w:val="00CD5772"/>
    <w:rsid w:val="00CE4000"/>
    <w:rsid w:val="00CE4D94"/>
    <w:rsid w:val="00CF149D"/>
    <w:rsid w:val="00CF33FC"/>
    <w:rsid w:val="00CF45BC"/>
    <w:rsid w:val="00D025AC"/>
    <w:rsid w:val="00D0361C"/>
    <w:rsid w:val="00D06877"/>
    <w:rsid w:val="00D07698"/>
    <w:rsid w:val="00D1689A"/>
    <w:rsid w:val="00D22BB4"/>
    <w:rsid w:val="00D25087"/>
    <w:rsid w:val="00D3357A"/>
    <w:rsid w:val="00D370CF"/>
    <w:rsid w:val="00D4017A"/>
    <w:rsid w:val="00D4199B"/>
    <w:rsid w:val="00D46161"/>
    <w:rsid w:val="00D46B25"/>
    <w:rsid w:val="00D47518"/>
    <w:rsid w:val="00D47A94"/>
    <w:rsid w:val="00D53CA8"/>
    <w:rsid w:val="00D5586F"/>
    <w:rsid w:val="00D56D9D"/>
    <w:rsid w:val="00D619DE"/>
    <w:rsid w:val="00D663C9"/>
    <w:rsid w:val="00D67203"/>
    <w:rsid w:val="00D7486A"/>
    <w:rsid w:val="00D75378"/>
    <w:rsid w:val="00D81E50"/>
    <w:rsid w:val="00D83EDB"/>
    <w:rsid w:val="00D87D87"/>
    <w:rsid w:val="00D91D37"/>
    <w:rsid w:val="00D92337"/>
    <w:rsid w:val="00D926F7"/>
    <w:rsid w:val="00D95D79"/>
    <w:rsid w:val="00DA1722"/>
    <w:rsid w:val="00DA18A5"/>
    <w:rsid w:val="00DA4A11"/>
    <w:rsid w:val="00DB58A8"/>
    <w:rsid w:val="00DC0E32"/>
    <w:rsid w:val="00DC1CE8"/>
    <w:rsid w:val="00DC34CB"/>
    <w:rsid w:val="00DC3B60"/>
    <w:rsid w:val="00DC42F3"/>
    <w:rsid w:val="00DC44AB"/>
    <w:rsid w:val="00DC6C3E"/>
    <w:rsid w:val="00DD2A2A"/>
    <w:rsid w:val="00DD2A6D"/>
    <w:rsid w:val="00DD3CE8"/>
    <w:rsid w:val="00DD4DE0"/>
    <w:rsid w:val="00DE0CDD"/>
    <w:rsid w:val="00DE4F3F"/>
    <w:rsid w:val="00DE5BCC"/>
    <w:rsid w:val="00DF0F8C"/>
    <w:rsid w:val="00DF138A"/>
    <w:rsid w:val="00DF55F1"/>
    <w:rsid w:val="00DF70B5"/>
    <w:rsid w:val="00E005D4"/>
    <w:rsid w:val="00E02DC6"/>
    <w:rsid w:val="00E040F2"/>
    <w:rsid w:val="00E05E3B"/>
    <w:rsid w:val="00E06FD6"/>
    <w:rsid w:val="00E07761"/>
    <w:rsid w:val="00E14AF5"/>
    <w:rsid w:val="00E15B00"/>
    <w:rsid w:val="00E16296"/>
    <w:rsid w:val="00E17345"/>
    <w:rsid w:val="00E2179D"/>
    <w:rsid w:val="00E219C1"/>
    <w:rsid w:val="00E255E8"/>
    <w:rsid w:val="00E25D8A"/>
    <w:rsid w:val="00E420C6"/>
    <w:rsid w:val="00E505B4"/>
    <w:rsid w:val="00E5250A"/>
    <w:rsid w:val="00E53464"/>
    <w:rsid w:val="00E53641"/>
    <w:rsid w:val="00E60147"/>
    <w:rsid w:val="00E61746"/>
    <w:rsid w:val="00E64383"/>
    <w:rsid w:val="00E66AEB"/>
    <w:rsid w:val="00E66C5F"/>
    <w:rsid w:val="00E66E01"/>
    <w:rsid w:val="00E678C1"/>
    <w:rsid w:val="00E67E40"/>
    <w:rsid w:val="00E703C3"/>
    <w:rsid w:val="00E71F1B"/>
    <w:rsid w:val="00E73336"/>
    <w:rsid w:val="00E7378B"/>
    <w:rsid w:val="00E81423"/>
    <w:rsid w:val="00E81DBD"/>
    <w:rsid w:val="00E834B3"/>
    <w:rsid w:val="00E92B59"/>
    <w:rsid w:val="00E94181"/>
    <w:rsid w:val="00EA667E"/>
    <w:rsid w:val="00EA7199"/>
    <w:rsid w:val="00EB0C56"/>
    <w:rsid w:val="00EB1104"/>
    <w:rsid w:val="00EB1190"/>
    <w:rsid w:val="00EC18A8"/>
    <w:rsid w:val="00EC1D75"/>
    <w:rsid w:val="00EC67AD"/>
    <w:rsid w:val="00EC7253"/>
    <w:rsid w:val="00ED20D9"/>
    <w:rsid w:val="00ED283D"/>
    <w:rsid w:val="00EE7907"/>
    <w:rsid w:val="00EF0855"/>
    <w:rsid w:val="00EF0CD1"/>
    <w:rsid w:val="00EF1D22"/>
    <w:rsid w:val="00EF480F"/>
    <w:rsid w:val="00F012CC"/>
    <w:rsid w:val="00F02C2C"/>
    <w:rsid w:val="00F042A5"/>
    <w:rsid w:val="00F06243"/>
    <w:rsid w:val="00F10836"/>
    <w:rsid w:val="00F1134B"/>
    <w:rsid w:val="00F132EE"/>
    <w:rsid w:val="00F13A37"/>
    <w:rsid w:val="00F14915"/>
    <w:rsid w:val="00F23250"/>
    <w:rsid w:val="00F239DF"/>
    <w:rsid w:val="00F2472A"/>
    <w:rsid w:val="00F2724F"/>
    <w:rsid w:val="00F37E75"/>
    <w:rsid w:val="00F405AD"/>
    <w:rsid w:val="00F42199"/>
    <w:rsid w:val="00F47CC6"/>
    <w:rsid w:val="00F51DF0"/>
    <w:rsid w:val="00F54A4B"/>
    <w:rsid w:val="00F57A04"/>
    <w:rsid w:val="00F601E4"/>
    <w:rsid w:val="00F60608"/>
    <w:rsid w:val="00F6669B"/>
    <w:rsid w:val="00F70E10"/>
    <w:rsid w:val="00F72E87"/>
    <w:rsid w:val="00F764B5"/>
    <w:rsid w:val="00F77CA2"/>
    <w:rsid w:val="00F8113E"/>
    <w:rsid w:val="00F82403"/>
    <w:rsid w:val="00F85F79"/>
    <w:rsid w:val="00F86589"/>
    <w:rsid w:val="00F8742E"/>
    <w:rsid w:val="00F907ED"/>
    <w:rsid w:val="00F93CB8"/>
    <w:rsid w:val="00F93D5B"/>
    <w:rsid w:val="00F9438B"/>
    <w:rsid w:val="00F95C41"/>
    <w:rsid w:val="00F95FAD"/>
    <w:rsid w:val="00FA043A"/>
    <w:rsid w:val="00FA066B"/>
    <w:rsid w:val="00FA0BBE"/>
    <w:rsid w:val="00FA43E7"/>
    <w:rsid w:val="00FA61B7"/>
    <w:rsid w:val="00FB2A2D"/>
    <w:rsid w:val="00FB2CB2"/>
    <w:rsid w:val="00FB6D70"/>
    <w:rsid w:val="00FB7C21"/>
    <w:rsid w:val="00FC3526"/>
    <w:rsid w:val="00FC64D8"/>
    <w:rsid w:val="00FC68EC"/>
    <w:rsid w:val="00FD40A7"/>
    <w:rsid w:val="00FD5D0F"/>
    <w:rsid w:val="00FD6249"/>
    <w:rsid w:val="00FE06EE"/>
    <w:rsid w:val="00FE18FF"/>
    <w:rsid w:val="00FE27EE"/>
    <w:rsid w:val="00FE6EF9"/>
    <w:rsid w:val="00FF15F6"/>
    <w:rsid w:val="00FF17D9"/>
    <w:rsid w:val="00FF2387"/>
    <w:rsid w:val="00FF2796"/>
    <w:rsid w:val="00FF32F6"/>
    <w:rsid w:val="00FF379B"/>
    <w:rsid w:val="00FF594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EA6359"/>
  <w15:docId w15:val="{43A2D49F-15A5-4023-A685-C64D6C5EE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1D62"/>
    <w:pPr>
      <w:spacing w:after="0" w:line="240" w:lineRule="auto"/>
    </w:pPr>
    <w:rPr>
      <w:rFonts w:ascii="Times New Roman" w:eastAsia="Times New Roman" w:hAnsi="Times New Roman" w:cs="Times New Roman"/>
      <w:sz w:val="20"/>
      <w:szCs w:val="20"/>
    </w:rPr>
  </w:style>
  <w:style w:type="paragraph" w:styleId="Ttulo1">
    <w:name w:val="heading 1"/>
    <w:basedOn w:val="Normal"/>
    <w:next w:val="Normal"/>
    <w:link w:val="Ttulo1Car"/>
    <w:uiPriority w:val="9"/>
    <w:qFormat/>
    <w:rsid w:val="00C71D6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6">
    <w:name w:val="heading 6"/>
    <w:basedOn w:val="Normal"/>
    <w:next w:val="Normal"/>
    <w:link w:val="Ttulo6Car"/>
    <w:qFormat/>
    <w:rsid w:val="00C71D62"/>
    <w:pPr>
      <w:keepNext/>
      <w:spacing w:before="60" w:after="60"/>
      <w:outlineLvl w:val="5"/>
    </w:pPr>
    <w:rPr>
      <w:rFonts w:ascii="Arial" w:hAnsi="Arial"/>
      <w:color w:val="008000"/>
      <w:sz w:val="40"/>
      <w:lang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64F28"/>
    <w:pPr>
      <w:tabs>
        <w:tab w:val="center" w:pos="4419"/>
        <w:tab w:val="right" w:pos="8838"/>
      </w:tabs>
    </w:pPr>
  </w:style>
  <w:style w:type="character" w:customStyle="1" w:styleId="EncabezadoCar">
    <w:name w:val="Encabezado Car"/>
    <w:basedOn w:val="Fuentedeprrafopredeter"/>
    <w:link w:val="Encabezado"/>
    <w:uiPriority w:val="99"/>
    <w:rsid w:val="00064F28"/>
  </w:style>
  <w:style w:type="paragraph" w:styleId="Piedepgina">
    <w:name w:val="footer"/>
    <w:basedOn w:val="Normal"/>
    <w:link w:val="PiedepginaCar"/>
    <w:uiPriority w:val="99"/>
    <w:unhideWhenUsed/>
    <w:rsid w:val="00064F28"/>
    <w:pPr>
      <w:tabs>
        <w:tab w:val="center" w:pos="4419"/>
        <w:tab w:val="right" w:pos="8838"/>
      </w:tabs>
    </w:pPr>
  </w:style>
  <w:style w:type="character" w:customStyle="1" w:styleId="PiedepginaCar">
    <w:name w:val="Pie de página Car"/>
    <w:basedOn w:val="Fuentedeprrafopredeter"/>
    <w:link w:val="Piedepgina"/>
    <w:uiPriority w:val="99"/>
    <w:rsid w:val="00064F28"/>
  </w:style>
  <w:style w:type="paragraph" w:styleId="Textoindependiente">
    <w:name w:val="Body Text"/>
    <w:basedOn w:val="Normal"/>
    <w:link w:val="TextoindependienteCar"/>
    <w:rsid w:val="005C6091"/>
    <w:pPr>
      <w:jc w:val="both"/>
    </w:pPr>
    <w:rPr>
      <w:rFonts w:ascii="Univers (W1)" w:hAnsi="Univers (W1)"/>
      <w:color w:val="000080"/>
      <w:sz w:val="28"/>
      <w:lang w:val="x-none"/>
    </w:rPr>
  </w:style>
  <w:style w:type="character" w:customStyle="1" w:styleId="TextoindependienteCar">
    <w:name w:val="Texto independiente Car"/>
    <w:basedOn w:val="Fuentedeprrafopredeter"/>
    <w:link w:val="Textoindependiente"/>
    <w:rsid w:val="005C6091"/>
    <w:rPr>
      <w:rFonts w:ascii="Univers (W1)" w:eastAsia="Times New Roman" w:hAnsi="Univers (W1)" w:cs="Times New Roman"/>
      <w:color w:val="000080"/>
      <w:sz w:val="28"/>
      <w:szCs w:val="20"/>
      <w:lang w:val="x-none"/>
    </w:rPr>
  </w:style>
  <w:style w:type="character" w:customStyle="1" w:styleId="Ttulo6Car">
    <w:name w:val="Título 6 Car"/>
    <w:basedOn w:val="Fuentedeprrafopredeter"/>
    <w:link w:val="Ttulo6"/>
    <w:rsid w:val="00C71D62"/>
    <w:rPr>
      <w:rFonts w:ascii="Arial" w:eastAsia="Times New Roman" w:hAnsi="Arial" w:cs="Times New Roman"/>
      <w:color w:val="008000"/>
      <w:sz w:val="40"/>
      <w:szCs w:val="20"/>
      <w:lang w:eastAsia="x-none"/>
    </w:rPr>
  </w:style>
  <w:style w:type="paragraph" w:styleId="Prrafodelista">
    <w:name w:val="List Paragraph"/>
    <w:basedOn w:val="Normal"/>
    <w:uiPriority w:val="34"/>
    <w:qFormat/>
    <w:rsid w:val="00C71D62"/>
    <w:pPr>
      <w:ind w:left="708"/>
    </w:pPr>
  </w:style>
  <w:style w:type="character" w:styleId="Textoennegrita">
    <w:name w:val="Strong"/>
    <w:uiPriority w:val="22"/>
    <w:qFormat/>
    <w:rsid w:val="00C71D62"/>
    <w:rPr>
      <w:b/>
      <w:bCs/>
    </w:rPr>
  </w:style>
  <w:style w:type="table" w:customStyle="1" w:styleId="Tablaconcuadrcula1">
    <w:name w:val="Tabla con cuadrícula1"/>
    <w:basedOn w:val="Tablanormal"/>
    <w:next w:val="Tablaconcuadrcula"/>
    <w:uiPriority w:val="39"/>
    <w:rsid w:val="00C71D62"/>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
    <w:name w:val="Table Normal"/>
    <w:uiPriority w:val="2"/>
    <w:semiHidden/>
    <w:unhideWhenUsed/>
    <w:qFormat/>
    <w:rsid w:val="00C71D6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styleId="Tablaconcuadrcula">
    <w:name w:val="Table Grid"/>
    <w:basedOn w:val="Tablanormal"/>
    <w:uiPriority w:val="59"/>
    <w:rsid w:val="00C71D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71D62"/>
    <w:rPr>
      <w:rFonts w:asciiTheme="majorHAnsi" w:eastAsiaTheme="majorEastAsia" w:hAnsiTheme="majorHAnsi" w:cstheme="majorBidi"/>
      <w:color w:val="2E74B5" w:themeColor="accent1" w:themeShade="BF"/>
      <w:sz w:val="32"/>
      <w:szCs w:val="32"/>
    </w:rPr>
  </w:style>
  <w:style w:type="paragraph" w:customStyle="1" w:styleId="TableParagraph">
    <w:name w:val="Table Paragraph"/>
    <w:basedOn w:val="Normal"/>
    <w:uiPriority w:val="1"/>
    <w:qFormat/>
    <w:rsid w:val="00C71D62"/>
    <w:pPr>
      <w:widowControl w:val="0"/>
    </w:pPr>
    <w:rPr>
      <w:rFonts w:asciiTheme="minorHAnsi" w:eastAsiaTheme="minorHAnsi" w:hAnsiTheme="minorHAnsi" w:cstheme="minorBidi"/>
      <w:sz w:val="22"/>
      <w:szCs w:val="22"/>
    </w:rPr>
  </w:style>
  <w:style w:type="paragraph" w:customStyle="1" w:styleId="Default">
    <w:name w:val="Default"/>
    <w:rsid w:val="0088433A"/>
    <w:pPr>
      <w:autoSpaceDE w:val="0"/>
      <w:autoSpaceDN w:val="0"/>
      <w:adjustRightInd w:val="0"/>
      <w:spacing w:after="0" w:line="240" w:lineRule="auto"/>
    </w:pPr>
    <w:rPr>
      <w:rFonts w:ascii="Century Gothic" w:eastAsia="Times New Roman" w:hAnsi="Century Gothic" w:cs="Century Gothic"/>
      <w:color w:val="000000"/>
      <w:sz w:val="24"/>
      <w:szCs w:val="24"/>
      <w:lang w:eastAsia="es-CO"/>
    </w:rPr>
  </w:style>
  <w:style w:type="character" w:styleId="Hipervnculo">
    <w:name w:val="Hyperlink"/>
    <w:basedOn w:val="Fuentedeprrafopredeter"/>
    <w:uiPriority w:val="99"/>
    <w:unhideWhenUsed/>
    <w:rsid w:val="00933EAE"/>
    <w:rPr>
      <w:color w:val="0563C1" w:themeColor="hyperlink"/>
      <w:u w:val="single"/>
    </w:rPr>
  </w:style>
  <w:style w:type="character" w:styleId="Refdecomentario">
    <w:name w:val="annotation reference"/>
    <w:semiHidden/>
    <w:rsid w:val="00973DAF"/>
    <w:rPr>
      <w:sz w:val="16"/>
      <w:szCs w:val="16"/>
    </w:rPr>
  </w:style>
  <w:style w:type="paragraph" w:styleId="Textocomentario">
    <w:name w:val="annotation text"/>
    <w:basedOn w:val="Normal"/>
    <w:link w:val="TextocomentarioCar"/>
    <w:semiHidden/>
    <w:rsid w:val="00973DAF"/>
    <w:rPr>
      <w:rFonts w:ascii="Arial" w:hAnsi="Arial" w:cs="Arial"/>
      <w:lang w:eastAsia="es-ES"/>
    </w:rPr>
  </w:style>
  <w:style w:type="character" w:customStyle="1" w:styleId="TextocomentarioCar">
    <w:name w:val="Texto comentario Car"/>
    <w:basedOn w:val="Fuentedeprrafopredeter"/>
    <w:link w:val="Textocomentario"/>
    <w:semiHidden/>
    <w:rsid w:val="00973DAF"/>
    <w:rPr>
      <w:rFonts w:ascii="Arial" w:eastAsia="Times New Roman" w:hAnsi="Arial" w:cs="Arial"/>
      <w:sz w:val="20"/>
      <w:szCs w:val="20"/>
      <w:lang w:eastAsia="es-ES"/>
    </w:rPr>
  </w:style>
  <w:style w:type="table" w:styleId="Tablaconcuadrcula1clara-nfasis4">
    <w:name w:val="Grid Table 1 Light Accent 4"/>
    <w:basedOn w:val="Tablanormal"/>
    <w:uiPriority w:val="46"/>
    <w:rsid w:val="00F37E7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E81DBD"/>
    <w:pPr>
      <w:spacing w:before="100" w:beforeAutospacing="1" w:after="100" w:afterAutospacing="1"/>
    </w:pPr>
    <w:rPr>
      <w:sz w:val="24"/>
      <w:szCs w:val="24"/>
      <w:lang w:eastAsia="es-CO"/>
    </w:rPr>
  </w:style>
  <w:style w:type="paragraph" w:styleId="Textonotapie">
    <w:name w:val="footnote text"/>
    <w:basedOn w:val="Normal"/>
    <w:link w:val="TextonotapieCar"/>
    <w:uiPriority w:val="99"/>
    <w:semiHidden/>
    <w:unhideWhenUsed/>
    <w:rsid w:val="006A55BB"/>
  </w:style>
  <w:style w:type="character" w:customStyle="1" w:styleId="TextonotapieCar">
    <w:name w:val="Texto nota pie Car"/>
    <w:basedOn w:val="Fuentedeprrafopredeter"/>
    <w:link w:val="Textonotapie"/>
    <w:uiPriority w:val="99"/>
    <w:semiHidden/>
    <w:rsid w:val="006A55BB"/>
    <w:rPr>
      <w:rFonts w:ascii="Times New Roman" w:eastAsia="Times New Roman" w:hAnsi="Times New Roman" w:cs="Times New Roman"/>
      <w:sz w:val="20"/>
      <w:szCs w:val="20"/>
    </w:rPr>
  </w:style>
  <w:style w:type="character" w:styleId="Refdenotaalpie">
    <w:name w:val="footnote reference"/>
    <w:basedOn w:val="Fuentedeprrafopredeter"/>
    <w:uiPriority w:val="99"/>
    <w:semiHidden/>
    <w:unhideWhenUsed/>
    <w:rsid w:val="006A55BB"/>
    <w:rPr>
      <w:vertAlign w:val="superscript"/>
    </w:rPr>
  </w:style>
  <w:style w:type="character" w:styleId="nfasis">
    <w:name w:val="Emphasis"/>
    <w:basedOn w:val="Fuentedeprrafopredeter"/>
    <w:uiPriority w:val="20"/>
    <w:qFormat/>
    <w:rsid w:val="006A55BB"/>
    <w:rPr>
      <w:i/>
      <w:iCs/>
    </w:rPr>
  </w:style>
  <w:style w:type="character" w:styleId="Mencinsinresolver">
    <w:name w:val="Unresolved Mention"/>
    <w:basedOn w:val="Fuentedeprrafopredeter"/>
    <w:uiPriority w:val="99"/>
    <w:semiHidden/>
    <w:unhideWhenUsed/>
    <w:rsid w:val="004A7BCA"/>
    <w:rPr>
      <w:color w:val="605E5C"/>
      <w:shd w:val="clear" w:color="auto" w:fill="E1DFDD"/>
    </w:rPr>
  </w:style>
  <w:style w:type="table" w:styleId="Tablaconcuadrculaclara">
    <w:name w:val="Grid Table Light"/>
    <w:basedOn w:val="Tablanormal"/>
    <w:uiPriority w:val="40"/>
    <w:rsid w:val="0092104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concuadrcula1clara-nfasis6">
    <w:name w:val="Grid Table 1 Light Accent 6"/>
    <w:basedOn w:val="Tablanormal"/>
    <w:uiPriority w:val="46"/>
    <w:rsid w:val="0092104B"/>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customStyle="1" w:styleId="nueve">
    <w:name w:val="nueve"/>
    <w:basedOn w:val="Normal"/>
    <w:rsid w:val="00C670C1"/>
    <w:pPr>
      <w:spacing w:before="100" w:beforeAutospacing="1" w:after="100" w:afterAutospacing="1"/>
    </w:pPr>
    <w:rPr>
      <w:sz w:val="24"/>
      <w:szCs w:val="24"/>
      <w:lang w:eastAsia="es-CO"/>
    </w:rPr>
  </w:style>
  <w:style w:type="character" w:customStyle="1" w:styleId="inclinada">
    <w:name w:val="inclinada"/>
    <w:basedOn w:val="Fuentedeprrafopredeter"/>
    <w:rsid w:val="00C670C1"/>
  </w:style>
  <w:style w:type="character" w:styleId="Hipervnculovisitado">
    <w:name w:val="FollowedHyperlink"/>
    <w:basedOn w:val="Fuentedeprrafopredeter"/>
    <w:uiPriority w:val="99"/>
    <w:semiHidden/>
    <w:unhideWhenUsed/>
    <w:rsid w:val="00BC33F8"/>
    <w:rPr>
      <w:color w:val="954F72"/>
      <w:u w:val="single"/>
    </w:rPr>
  </w:style>
  <w:style w:type="paragraph" w:customStyle="1" w:styleId="msonormal0">
    <w:name w:val="msonormal"/>
    <w:basedOn w:val="Normal"/>
    <w:rsid w:val="00BC33F8"/>
    <w:pPr>
      <w:spacing w:before="100" w:beforeAutospacing="1" w:after="100" w:afterAutospacing="1"/>
    </w:pPr>
    <w:rPr>
      <w:sz w:val="24"/>
      <w:szCs w:val="24"/>
      <w:lang w:eastAsia="es-CO"/>
    </w:rPr>
  </w:style>
  <w:style w:type="paragraph" w:customStyle="1" w:styleId="xl65">
    <w:name w:val="xl65"/>
    <w:basedOn w:val="Normal"/>
    <w:rsid w:val="00BC33F8"/>
    <w:pPr>
      <w:spacing w:before="100" w:beforeAutospacing="1" w:after="100" w:afterAutospacing="1"/>
    </w:pPr>
    <w:rPr>
      <w:sz w:val="18"/>
      <w:szCs w:val="18"/>
      <w:lang w:eastAsia="es-CO"/>
    </w:rPr>
  </w:style>
  <w:style w:type="paragraph" w:customStyle="1" w:styleId="xl66">
    <w:name w:val="xl66"/>
    <w:basedOn w:val="Normal"/>
    <w:rsid w:val="00BC33F8"/>
    <w:pPr>
      <w:pBdr>
        <w:top w:val="single" w:sz="4" w:space="0" w:color="auto"/>
        <w:bottom w:val="single" w:sz="4" w:space="0" w:color="auto"/>
        <w:right w:val="single" w:sz="4" w:space="0" w:color="auto"/>
      </w:pBdr>
      <w:spacing w:before="100" w:beforeAutospacing="1" w:after="100" w:afterAutospacing="1"/>
    </w:pPr>
    <w:rPr>
      <w:sz w:val="18"/>
      <w:szCs w:val="18"/>
      <w:lang w:eastAsia="es-CO"/>
    </w:rPr>
  </w:style>
  <w:style w:type="paragraph" w:customStyle="1" w:styleId="xl67">
    <w:name w:val="xl67"/>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s-CO"/>
    </w:rPr>
  </w:style>
  <w:style w:type="paragraph" w:customStyle="1" w:styleId="xl68">
    <w:name w:val="xl68"/>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lang w:eastAsia="es-CO"/>
    </w:rPr>
  </w:style>
  <w:style w:type="paragraph" w:customStyle="1" w:styleId="xl69">
    <w:name w:val="xl69"/>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lang w:eastAsia="es-CO"/>
    </w:rPr>
  </w:style>
  <w:style w:type="paragraph" w:customStyle="1" w:styleId="xl70">
    <w:name w:val="xl70"/>
    <w:basedOn w:val="Normal"/>
    <w:rsid w:val="00BC33F8"/>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lang w:eastAsia="es-CO"/>
    </w:rPr>
  </w:style>
  <w:style w:type="paragraph" w:customStyle="1" w:styleId="xl71">
    <w:name w:val="xl71"/>
    <w:basedOn w:val="Normal"/>
    <w:rsid w:val="00BC33F8"/>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s-CO"/>
    </w:rPr>
  </w:style>
  <w:style w:type="paragraph" w:customStyle="1" w:styleId="xl72">
    <w:name w:val="xl72"/>
    <w:basedOn w:val="Normal"/>
    <w:rsid w:val="00BC33F8"/>
    <w:pPr>
      <w:pBdr>
        <w:top w:val="single" w:sz="4" w:space="0" w:color="auto"/>
        <w:left w:val="single" w:sz="4" w:space="0" w:color="auto"/>
        <w:right w:val="single" w:sz="4" w:space="0" w:color="auto"/>
      </w:pBdr>
      <w:spacing w:before="100" w:beforeAutospacing="1" w:after="100" w:afterAutospacing="1"/>
      <w:jc w:val="right"/>
      <w:textAlignment w:val="top"/>
    </w:pPr>
    <w:rPr>
      <w:sz w:val="18"/>
      <w:szCs w:val="18"/>
      <w:lang w:eastAsia="es-CO"/>
    </w:rPr>
  </w:style>
  <w:style w:type="paragraph" w:customStyle="1" w:styleId="xl73">
    <w:name w:val="xl73"/>
    <w:basedOn w:val="Normal"/>
    <w:rsid w:val="00BC33F8"/>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8"/>
      <w:szCs w:val="18"/>
      <w:lang w:eastAsia="es-CO"/>
    </w:rPr>
  </w:style>
  <w:style w:type="paragraph" w:customStyle="1" w:styleId="xl74">
    <w:name w:val="xl74"/>
    <w:basedOn w:val="Normal"/>
    <w:rsid w:val="00BC33F8"/>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18"/>
      <w:szCs w:val="18"/>
      <w:lang w:eastAsia="es-CO"/>
    </w:rPr>
  </w:style>
  <w:style w:type="paragraph" w:customStyle="1" w:styleId="xl75">
    <w:name w:val="xl75"/>
    <w:basedOn w:val="Normal"/>
    <w:rsid w:val="00BC33F8"/>
    <w:pPr>
      <w:pBdr>
        <w:left w:val="single" w:sz="4" w:space="0" w:color="auto"/>
        <w:bottom w:val="single" w:sz="4" w:space="0" w:color="auto"/>
      </w:pBdr>
      <w:shd w:val="clear" w:color="000000" w:fill="FFF2CC"/>
      <w:spacing w:before="100" w:beforeAutospacing="1" w:after="100" w:afterAutospacing="1"/>
      <w:jc w:val="center"/>
      <w:textAlignment w:val="center"/>
    </w:pPr>
    <w:rPr>
      <w:b/>
      <w:bCs/>
      <w:sz w:val="18"/>
      <w:szCs w:val="18"/>
      <w:lang w:eastAsia="es-CO"/>
    </w:rPr>
  </w:style>
  <w:style w:type="paragraph" w:customStyle="1" w:styleId="xl76">
    <w:name w:val="xl76"/>
    <w:basedOn w:val="Normal"/>
    <w:rsid w:val="00BC33F8"/>
    <w:pPr>
      <w:pBdr>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sz w:val="18"/>
      <w:szCs w:val="18"/>
      <w:lang w:eastAsia="es-CO"/>
    </w:rPr>
  </w:style>
  <w:style w:type="paragraph" w:customStyle="1" w:styleId="xl77">
    <w:name w:val="xl77"/>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CO"/>
    </w:rPr>
  </w:style>
  <w:style w:type="paragraph" w:customStyle="1" w:styleId="xl78">
    <w:name w:val="xl78"/>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s-CO"/>
    </w:rPr>
  </w:style>
  <w:style w:type="paragraph" w:customStyle="1" w:styleId="xl79">
    <w:name w:val="xl79"/>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lang w:eastAsia="es-CO"/>
    </w:rPr>
  </w:style>
  <w:style w:type="paragraph" w:customStyle="1" w:styleId="xl80">
    <w:name w:val="xl80"/>
    <w:basedOn w:val="Normal"/>
    <w:rsid w:val="00BC33F8"/>
    <w:pPr>
      <w:pBdr>
        <w:top w:val="single" w:sz="4" w:space="0" w:color="auto"/>
        <w:left w:val="single" w:sz="4" w:space="0" w:color="auto"/>
        <w:right w:val="single" w:sz="4" w:space="0" w:color="auto"/>
      </w:pBdr>
      <w:spacing w:before="100" w:beforeAutospacing="1" w:after="100" w:afterAutospacing="1"/>
      <w:jc w:val="center"/>
      <w:textAlignment w:val="top"/>
    </w:pPr>
    <w:rPr>
      <w:sz w:val="18"/>
      <w:szCs w:val="18"/>
      <w:lang w:eastAsia="es-CO"/>
    </w:rPr>
  </w:style>
  <w:style w:type="paragraph" w:customStyle="1" w:styleId="xl81">
    <w:name w:val="xl81"/>
    <w:basedOn w:val="Normal"/>
    <w:rsid w:val="00BC33F8"/>
    <w:pPr>
      <w:spacing w:before="100" w:beforeAutospacing="1" w:after="100" w:afterAutospacing="1"/>
      <w:jc w:val="center"/>
    </w:pPr>
    <w:rPr>
      <w:sz w:val="18"/>
      <w:szCs w:val="18"/>
      <w:lang w:eastAsia="es-CO"/>
    </w:rPr>
  </w:style>
  <w:style w:type="paragraph" w:customStyle="1" w:styleId="xl82">
    <w:name w:val="xl82"/>
    <w:basedOn w:val="Normal"/>
    <w:rsid w:val="00BC33F8"/>
    <w:pPr>
      <w:pBdr>
        <w:top w:val="single" w:sz="4" w:space="0" w:color="auto"/>
        <w:left w:val="single" w:sz="4" w:space="0" w:color="auto"/>
        <w:right w:val="single" w:sz="4" w:space="0" w:color="auto"/>
      </w:pBdr>
      <w:spacing w:before="100" w:beforeAutospacing="1" w:after="100" w:afterAutospacing="1"/>
      <w:jc w:val="center"/>
    </w:pPr>
    <w:rPr>
      <w:sz w:val="18"/>
      <w:szCs w:val="18"/>
      <w:lang w:eastAsia="es-CO"/>
    </w:rPr>
  </w:style>
  <w:style w:type="paragraph" w:customStyle="1" w:styleId="xl83">
    <w:name w:val="xl83"/>
    <w:basedOn w:val="Normal"/>
    <w:rsid w:val="00BC33F8"/>
    <w:pPr>
      <w:pBdr>
        <w:top w:val="single" w:sz="4" w:space="0" w:color="auto"/>
        <w:right w:val="single" w:sz="4" w:space="0" w:color="auto"/>
      </w:pBdr>
      <w:spacing w:before="100" w:beforeAutospacing="1" w:after="100" w:afterAutospacing="1"/>
    </w:pPr>
    <w:rPr>
      <w:sz w:val="18"/>
      <w:szCs w:val="18"/>
      <w:lang w:eastAsia="es-CO"/>
    </w:rPr>
  </w:style>
  <w:style w:type="paragraph" w:customStyle="1" w:styleId="xl84">
    <w:name w:val="xl84"/>
    <w:basedOn w:val="Normal"/>
    <w:rsid w:val="00BC33F8"/>
    <w:pPr>
      <w:pBdr>
        <w:top w:val="single" w:sz="4" w:space="0" w:color="auto"/>
        <w:left w:val="single" w:sz="4" w:space="0" w:color="auto"/>
        <w:right w:val="single" w:sz="4" w:space="0" w:color="auto"/>
      </w:pBdr>
      <w:shd w:val="clear" w:color="000000" w:fill="DDEBF7"/>
      <w:spacing w:before="100" w:beforeAutospacing="1" w:after="100" w:afterAutospacing="1"/>
      <w:textAlignment w:val="top"/>
    </w:pPr>
    <w:rPr>
      <w:sz w:val="18"/>
      <w:szCs w:val="18"/>
      <w:lang w:eastAsia="es-CO"/>
    </w:rPr>
  </w:style>
  <w:style w:type="paragraph" w:customStyle="1" w:styleId="xl85">
    <w:name w:val="xl85"/>
    <w:basedOn w:val="Normal"/>
    <w:rsid w:val="00BC33F8"/>
    <w:pPr>
      <w:pBdr>
        <w:top w:val="single" w:sz="4" w:space="0" w:color="auto"/>
        <w:left w:val="single" w:sz="4" w:space="0" w:color="auto"/>
        <w:right w:val="single" w:sz="4" w:space="0" w:color="auto"/>
      </w:pBdr>
      <w:spacing w:before="100" w:beforeAutospacing="1" w:after="100" w:afterAutospacing="1"/>
      <w:textAlignment w:val="top"/>
    </w:pPr>
    <w:rPr>
      <w:sz w:val="18"/>
      <w:szCs w:val="18"/>
      <w:lang w:eastAsia="es-CO"/>
    </w:rPr>
  </w:style>
  <w:style w:type="paragraph" w:customStyle="1" w:styleId="xl86">
    <w:name w:val="xl86"/>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lang w:eastAsia="es-CO"/>
    </w:rPr>
  </w:style>
  <w:style w:type="paragraph" w:customStyle="1" w:styleId="xl87">
    <w:name w:val="xl87"/>
    <w:basedOn w:val="Normal"/>
    <w:rsid w:val="00BC33F8"/>
    <w:pPr>
      <w:pBdr>
        <w:top w:val="single" w:sz="4" w:space="0" w:color="auto"/>
        <w:left w:val="single" w:sz="4" w:space="0" w:color="auto"/>
        <w:bottom w:val="single" w:sz="4" w:space="0" w:color="auto"/>
      </w:pBdr>
      <w:spacing w:before="100" w:beforeAutospacing="1" w:after="100" w:afterAutospacing="1"/>
      <w:jc w:val="center"/>
    </w:pPr>
    <w:rPr>
      <w:sz w:val="18"/>
      <w:szCs w:val="18"/>
      <w:lang w:eastAsia="es-CO"/>
    </w:rPr>
  </w:style>
  <w:style w:type="paragraph" w:customStyle="1" w:styleId="xl88">
    <w:name w:val="xl88"/>
    <w:basedOn w:val="Normal"/>
    <w:rsid w:val="00BC33F8"/>
    <w:pPr>
      <w:pBdr>
        <w:top w:val="single" w:sz="4" w:space="0" w:color="auto"/>
        <w:bottom w:val="single" w:sz="4" w:space="0" w:color="auto"/>
        <w:right w:val="single" w:sz="4" w:space="0" w:color="auto"/>
      </w:pBdr>
      <w:spacing w:before="100" w:beforeAutospacing="1" w:after="100" w:afterAutospacing="1"/>
      <w:jc w:val="center"/>
    </w:pPr>
    <w:rPr>
      <w:sz w:val="18"/>
      <w:szCs w:val="18"/>
      <w:lang w:eastAsia="es-CO"/>
    </w:rPr>
  </w:style>
  <w:style w:type="paragraph" w:customStyle="1" w:styleId="xl89">
    <w:name w:val="xl89"/>
    <w:basedOn w:val="Normal"/>
    <w:rsid w:val="00BC33F8"/>
    <w:pPr>
      <w:pBdr>
        <w:top w:val="single" w:sz="4" w:space="0" w:color="auto"/>
        <w:left w:val="single" w:sz="4" w:space="0" w:color="auto"/>
        <w:right w:val="single" w:sz="4" w:space="0" w:color="auto"/>
      </w:pBdr>
      <w:shd w:val="clear" w:color="000000" w:fill="BDD7EE"/>
      <w:spacing w:before="100" w:beforeAutospacing="1" w:after="100" w:afterAutospacing="1"/>
      <w:textAlignment w:val="top"/>
    </w:pPr>
    <w:rPr>
      <w:sz w:val="18"/>
      <w:szCs w:val="18"/>
      <w:lang w:eastAsia="es-CO"/>
    </w:rPr>
  </w:style>
  <w:style w:type="paragraph" w:customStyle="1" w:styleId="xl90">
    <w:name w:val="xl90"/>
    <w:basedOn w:val="Normal"/>
    <w:rsid w:val="00BC33F8"/>
    <w:pPr>
      <w:pBdr>
        <w:top w:val="single" w:sz="4" w:space="0" w:color="auto"/>
        <w:left w:val="single" w:sz="4" w:space="0" w:color="auto"/>
        <w:right w:val="single" w:sz="4" w:space="0" w:color="auto"/>
      </w:pBdr>
      <w:spacing w:before="100" w:beforeAutospacing="1" w:after="100" w:afterAutospacing="1"/>
    </w:pPr>
    <w:rPr>
      <w:sz w:val="18"/>
      <w:szCs w:val="18"/>
      <w:lang w:eastAsia="es-CO"/>
    </w:rPr>
  </w:style>
  <w:style w:type="paragraph" w:customStyle="1" w:styleId="xl91">
    <w:name w:val="xl91"/>
    <w:basedOn w:val="Normal"/>
    <w:rsid w:val="00BC33F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lang w:eastAsia="es-CO"/>
    </w:rPr>
  </w:style>
  <w:style w:type="table" w:styleId="Tablaconcuadrcula2-nfasis4">
    <w:name w:val="Grid Table 2 Accent 4"/>
    <w:basedOn w:val="Tablanormal"/>
    <w:uiPriority w:val="47"/>
    <w:rsid w:val="00E040F2"/>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concuadrcula1Claro-nfasis2">
    <w:name w:val="Grid Table 1 Light Accent 2"/>
    <w:basedOn w:val="Tablanormal"/>
    <w:uiPriority w:val="46"/>
    <w:rsid w:val="001A4A6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laconcuadrcula6concolores-nfasis4">
    <w:name w:val="Grid Table 6 Colorful Accent 4"/>
    <w:basedOn w:val="Tablanormal"/>
    <w:uiPriority w:val="51"/>
    <w:rsid w:val="00A268FB"/>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customStyle="1" w:styleId="xcontentpasted2">
    <w:name w:val="x_contentpasted2"/>
    <w:basedOn w:val="Fuentedeprrafopredeter"/>
    <w:rsid w:val="008B3F2B"/>
  </w:style>
  <w:style w:type="character" w:customStyle="1" w:styleId="xcontentpasted3">
    <w:name w:val="x_contentpasted3"/>
    <w:basedOn w:val="Fuentedeprrafopredeter"/>
    <w:rsid w:val="008B3F2B"/>
  </w:style>
  <w:style w:type="table" w:styleId="Tablanormal5">
    <w:name w:val="Plain Table 5"/>
    <w:basedOn w:val="Tablanormal"/>
    <w:uiPriority w:val="45"/>
    <w:rsid w:val="00543F0C"/>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295771">
      <w:bodyDiv w:val="1"/>
      <w:marLeft w:val="0"/>
      <w:marRight w:val="0"/>
      <w:marTop w:val="0"/>
      <w:marBottom w:val="0"/>
      <w:divBdr>
        <w:top w:val="none" w:sz="0" w:space="0" w:color="auto"/>
        <w:left w:val="none" w:sz="0" w:space="0" w:color="auto"/>
        <w:bottom w:val="none" w:sz="0" w:space="0" w:color="auto"/>
        <w:right w:val="none" w:sz="0" w:space="0" w:color="auto"/>
      </w:divBdr>
    </w:div>
    <w:div w:id="72971443">
      <w:bodyDiv w:val="1"/>
      <w:marLeft w:val="0"/>
      <w:marRight w:val="0"/>
      <w:marTop w:val="0"/>
      <w:marBottom w:val="0"/>
      <w:divBdr>
        <w:top w:val="none" w:sz="0" w:space="0" w:color="auto"/>
        <w:left w:val="none" w:sz="0" w:space="0" w:color="auto"/>
        <w:bottom w:val="none" w:sz="0" w:space="0" w:color="auto"/>
        <w:right w:val="none" w:sz="0" w:space="0" w:color="auto"/>
      </w:divBdr>
    </w:div>
    <w:div w:id="89935945">
      <w:bodyDiv w:val="1"/>
      <w:marLeft w:val="0"/>
      <w:marRight w:val="0"/>
      <w:marTop w:val="0"/>
      <w:marBottom w:val="0"/>
      <w:divBdr>
        <w:top w:val="none" w:sz="0" w:space="0" w:color="auto"/>
        <w:left w:val="none" w:sz="0" w:space="0" w:color="auto"/>
        <w:bottom w:val="none" w:sz="0" w:space="0" w:color="auto"/>
        <w:right w:val="none" w:sz="0" w:space="0" w:color="auto"/>
      </w:divBdr>
    </w:div>
    <w:div w:id="106893366">
      <w:bodyDiv w:val="1"/>
      <w:marLeft w:val="0"/>
      <w:marRight w:val="0"/>
      <w:marTop w:val="0"/>
      <w:marBottom w:val="0"/>
      <w:divBdr>
        <w:top w:val="none" w:sz="0" w:space="0" w:color="auto"/>
        <w:left w:val="none" w:sz="0" w:space="0" w:color="auto"/>
        <w:bottom w:val="none" w:sz="0" w:space="0" w:color="auto"/>
        <w:right w:val="none" w:sz="0" w:space="0" w:color="auto"/>
      </w:divBdr>
    </w:div>
    <w:div w:id="108480136">
      <w:bodyDiv w:val="1"/>
      <w:marLeft w:val="0"/>
      <w:marRight w:val="0"/>
      <w:marTop w:val="0"/>
      <w:marBottom w:val="0"/>
      <w:divBdr>
        <w:top w:val="none" w:sz="0" w:space="0" w:color="auto"/>
        <w:left w:val="none" w:sz="0" w:space="0" w:color="auto"/>
        <w:bottom w:val="none" w:sz="0" w:space="0" w:color="auto"/>
        <w:right w:val="none" w:sz="0" w:space="0" w:color="auto"/>
      </w:divBdr>
    </w:div>
    <w:div w:id="213931168">
      <w:bodyDiv w:val="1"/>
      <w:marLeft w:val="0"/>
      <w:marRight w:val="0"/>
      <w:marTop w:val="0"/>
      <w:marBottom w:val="0"/>
      <w:divBdr>
        <w:top w:val="none" w:sz="0" w:space="0" w:color="auto"/>
        <w:left w:val="none" w:sz="0" w:space="0" w:color="auto"/>
        <w:bottom w:val="none" w:sz="0" w:space="0" w:color="auto"/>
        <w:right w:val="none" w:sz="0" w:space="0" w:color="auto"/>
      </w:divBdr>
    </w:div>
    <w:div w:id="272590504">
      <w:bodyDiv w:val="1"/>
      <w:marLeft w:val="0"/>
      <w:marRight w:val="0"/>
      <w:marTop w:val="0"/>
      <w:marBottom w:val="0"/>
      <w:divBdr>
        <w:top w:val="none" w:sz="0" w:space="0" w:color="auto"/>
        <w:left w:val="none" w:sz="0" w:space="0" w:color="auto"/>
        <w:bottom w:val="none" w:sz="0" w:space="0" w:color="auto"/>
        <w:right w:val="none" w:sz="0" w:space="0" w:color="auto"/>
      </w:divBdr>
    </w:div>
    <w:div w:id="343558884">
      <w:bodyDiv w:val="1"/>
      <w:marLeft w:val="0"/>
      <w:marRight w:val="0"/>
      <w:marTop w:val="0"/>
      <w:marBottom w:val="0"/>
      <w:divBdr>
        <w:top w:val="none" w:sz="0" w:space="0" w:color="auto"/>
        <w:left w:val="none" w:sz="0" w:space="0" w:color="auto"/>
        <w:bottom w:val="none" w:sz="0" w:space="0" w:color="auto"/>
        <w:right w:val="none" w:sz="0" w:space="0" w:color="auto"/>
      </w:divBdr>
    </w:div>
    <w:div w:id="436606544">
      <w:bodyDiv w:val="1"/>
      <w:marLeft w:val="0"/>
      <w:marRight w:val="0"/>
      <w:marTop w:val="0"/>
      <w:marBottom w:val="0"/>
      <w:divBdr>
        <w:top w:val="none" w:sz="0" w:space="0" w:color="auto"/>
        <w:left w:val="none" w:sz="0" w:space="0" w:color="auto"/>
        <w:bottom w:val="none" w:sz="0" w:space="0" w:color="auto"/>
        <w:right w:val="none" w:sz="0" w:space="0" w:color="auto"/>
      </w:divBdr>
      <w:divsChild>
        <w:div w:id="186255503">
          <w:marLeft w:val="0"/>
          <w:marRight w:val="0"/>
          <w:marTop w:val="0"/>
          <w:marBottom w:val="0"/>
          <w:divBdr>
            <w:top w:val="none" w:sz="0" w:space="0" w:color="auto"/>
            <w:left w:val="none" w:sz="0" w:space="0" w:color="auto"/>
            <w:bottom w:val="none" w:sz="0" w:space="0" w:color="auto"/>
            <w:right w:val="none" w:sz="0" w:space="0" w:color="auto"/>
          </w:divBdr>
        </w:div>
        <w:div w:id="1345400575">
          <w:marLeft w:val="0"/>
          <w:marRight w:val="0"/>
          <w:marTop w:val="0"/>
          <w:marBottom w:val="0"/>
          <w:divBdr>
            <w:top w:val="none" w:sz="0" w:space="0" w:color="auto"/>
            <w:left w:val="none" w:sz="0" w:space="0" w:color="auto"/>
            <w:bottom w:val="none" w:sz="0" w:space="0" w:color="auto"/>
            <w:right w:val="none" w:sz="0" w:space="0" w:color="auto"/>
          </w:divBdr>
        </w:div>
        <w:div w:id="1612781006">
          <w:marLeft w:val="0"/>
          <w:marRight w:val="0"/>
          <w:marTop w:val="0"/>
          <w:marBottom w:val="0"/>
          <w:divBdr>
            <w:top w:val="none" w:sz="0" w:space="0" w:color="auto"/>
            <w:left w:val="none" w:sz="0" w:space="0" w:color="auto"/>
            <w:bottom w:val="none" w:sz="0" w:space="0" w:color="auto"/>
            <w:right w:val="none" w:sz="0" w:space="0" w:color="auto"/>
          </w:divBdr>
        </w:div>
      </w:divsChild>
    </w:div>
    <w:div w:id="484514681">
      <w:bodyDiv w:val="1"/>
      <w:marLeft w:val="0"/>
      <w:marRight w:val="0"/>
      <w:marTop w:val="0"/>
      <w:marBottom w:val="0"/>
      <w:divBdr>
        <w:top w:val="none" w:sz="0" w:space="0" w:color="auto"/>
        <w:left w:val="none" w:sz="0" w:space="0" w:color="auto"/>
        <w:bottom w:val="none" w:sz="0" w:space="0" w:color="auto"/>
        <w:right w:val="none" w:sz="0" w:space="0" w:color="auto"/>
      </w:divBdr>
    </w:div>
    <w:div w:id="540437191">
      <w:bodyDiv w:val="1"/>
      <w:marLeft w:val="0"/>
      <w:marRight w:val="0"/>
      <w:marTop w:val="0"/>
      <w:marBottom w:val="0"/>
      <w:divBdr>
        <w:top w:val="none" w:sz="0" w:space="0" w:color="auto"/>
        <w:left w:val="none" w:sz="0" w:space="0" w:color="auto"/>
        <w:bottom w:val="none" w:sz="0" w:space="0" w:color="auto"/>
        <w:right w:val="none" w:sz="0" w:space="0" w:color="auto"/>
      </w:divBdr>
    </w:div>
    <w:div w:id="595947271">
      <w:bodyDiv w:val="1"/>
      <w:marLeft w:val="0"/>
      <w:marRight w:val="0"/>
      <w:marTop w:val="0"/>
      <w:marBottom w:val="0"/>
      <w:divBdr>
        <w:top w:val="none" w:sz="0" w:space="0" w:color="auto"/>
        <w:left w:val="none" w:sz="0" w:space="0" w:color="auto"/>
        <w:bottom w:val="none" w:sz="0" w:space="0" w:color="auto"/>
        <w:right w:val="none" w:sz="0" w:space="0" w:color="auto"/>
      </w:divBdr>
      <w:divsChild>
        <w:div w:id="1632126451">
          <w:marLeft w:val="0"/>
          <w:marRight w:val="0"/>
          <w:marTop w:val="0"/>
          <w:marBottom w:val="0"/>
          <w:divBdr>
            <w:top w:val="none" w:sz="0" w:space="0" w:color="auto"/>
            <w:left w:val="none" w:sz="0" w:space="0" w:color="auto"/>
            <w:bottom w:val="none" w:sz="0" w:space="0" w:color="auto"/>
            <w:right w:val="none" w:sz="0" w:space="0" w:color="auto"/>
          </w:divBdr>
        </w:div>
        <w:div w:id="1918129716">
          <w:marLeft w:val="0"/>
          <w:marRight w:val="0"/>
          <w:marTop w:val="0"/>
          <w:marBottom w:val="0"/>
          <w:divBdr>
            <w:top w:val="none" w:sz="0" w:space="0" w:color="auto"/>
            <w:left w:val="none" w:sz="0" w:space="0" w:color="auto"/>
            <w:bottom w:val="none" w:sz="0" w:space="0" w:color="auto"/>
            <w:right w:val="none" w:sz="0" w:space="0" w:color="auto"/>
          </w:divBdr>
        </w:div>
      </w:divsChild>
    </w:div>
    <w:div w:id="736707779">
      <w:bodyDiv w:val="1"/>
      <w:marLeft w:val="0"/>
      <w:marRight w:val="0"/>
      <w:marTop w:val="0"/>
      <w:marBottom w:val="0"/>
      <w:divBdr>
        <w:top w:val="none" w:sz="0" w:space="0" w:color="auto"/>
        <w:left w:val="none" w:sz="0" w:space="0" w:color="auto"/>
        <w:bottom w:val="none" w:sz="0" w:space="0" w:color="auto"/>
        <w:right w:val="none" w:sz="0" w:space="0" w:color="auto"/>
      </w:divBdr>
    </w:div>
    <w:div w:id="751007356">
      <w:bodyDiv w:val="1"/>
      <w:marLeft w:val="0"/>
      <w:marRight w:val="0"/>
      <w:marTop w:val="0"/>
      <w:marBottom w:val="0"/>
      <w:divBdr>
        <w:top w:val="none" w:sz="0" w:space="0" w:color="auto"/>
        <w:left w:val="none" w:sz="0" w:space="0" w:color="auto"/>
        <w:bottom w:val="none" w:sz="0" w:space="0" w:color="auto"/>
        <w:right w:val="none" w:sz="0" w:space="0" w:color="auto"/>
      </w:divBdr>
    </w:div>
    <w:div w:id="865369942">
      <w:bodyDiv w:val="1"/>
      <w:marLeft w:val="0"/>
      <w:marRight w:val="0"/>
      <w:marTop w:val="0"/>
      <w:marBottom w:val="0"/>
      <w:divBdr>
        <w:top w:val="none" w:sz="0" w:space="0" w:color="auto"/>
        <w:left w:val="none" w:sz="0" w:space="0" w:color="auto"/>
        <w:bottom w:val="none" w:sz="0" w:space="0" w:color="auto"/>
        <w:right w:val="none" w:sz="0" w:space="0" w:color="auto"/>
      </w:divBdr>
      <w:divsChild>
        <w:div w:id="126709269">
          <w:marLeft w:val="0"/>
          <w:marRight w:val="0"/>
          <w:marTop w:val="0"/>
          <w:marBottom w:val="0"/>
          <w:divBdr>
            <w:top w:val="none" w:sz="0" w:space="0" w:color="auto"/>
            <w:left w:val="none" w:sz="0" w:space="0" w:color="auto"/>
            <w:bottom w:val="none" w:sz="0" w:space="0" w:color="auto"/>
            <w:right w:val="none" w:sz="0" w:space="0" w:color="auto"/>
          </w:divBdr>
        </w:div>
        <w:div w:id="535193410">
          <w:marLeft w:val="0"/>
          <w:marRight w:val="0"/>
          <w:marTop w:val="0"/>
          <w:marBottom w:val="0"/>
          <w:divBdr>
            <w:top w:val="none" w:sz="0" w:space="0" w:color="auto"/>
            <w:left w:val="none" w:sz="0" w:space="0" w:color="auto"/>
            <w:bottom w:val="none" w:sz="0" w:space="0" w:color="auto"/>
            <w:right w:val="none" w:sz="0" w:space="0" w:color="auto"/>
          </w:divBdr>
        </w:div>
      </w:divsChild>
    </w:div>
    <w:div w:id="976178076">
      <w:bodyDiv w:val="1"/>
      <w:marLeft w:val="0"/>
      <w:marRight w:val="0"/>
      <w:marTop w:val="0"/>
      <w:marBottom w:val="0"/>
      <w:divBdr>
        <w:top w:val="none" w:sz="0" w:space="0" w:color="auto"/>
        <w:left w:val="none" w:sz="0" w:space="0" w:color="auto"/>
        <w:bottom w:val="none" w:sz="0" w:space="0" w:color="auto"/>
        <w:right w:val="none" w:sz="0" w:space="0" w:color="auto"/>
      </w:divBdr>
    </w:div>
    <w:div w:id="980689110">
      <w:bodyDiv w:val="1"/>
      <w:marLeft w:val="0"/>
      <w:marRight w:val="0"/>
      <w:marTop w:val="0"/>
      <w:marBottom w:val="0"/>
      <w:divBdr>
        <w:top w:val="none" w:sz="0" w:space="0" w:color="auto"/>
        <w:left w:val="none" w:sz="0" w:space="0" w:color="auto"/>
        <w:bottom w:val="none" w:sz="0" w:space="0" w:color="auto"/>
        <w:right w:val="none" w:sz="0" w:space="0" w:color="auto"/>
      </w:divBdr>
    </w:div>
    <w:div w:id="1131166738">
      <w:bodyDiv w:val="1"/>
      <w:marLeft w:val="0"/>
      <w:marRight w:val="0"/>
      <w:marTop w:val="0"/>
      <w:marBottom w:val="0"/>
      <w:divBdr>
        <w:top w:val="none" w:sz="0" w:space="0" w:color="auto"/>
        <w:left w:val="none" w:sz="0" w:space="0" w:color="auto"/>
        <w:bottom w:val="none" w:sz="0" w:space="0" w:color="auto"/>
        <w:right w:val="none" w:sz="0" w:space="0" w:color="auto"/>
      </w:divBdr>
    </w:div>
    <w:div w:id="1176075270">
      <w:bodyDiv w:val="1"/>
      <w:marLeft w:val="0"/>
      <w:marRight w:val="0"/>
      <w:marTop w:val="0"/>
      <w:marBottom w:val="0"/>
      <w:divBdr>
        <w:top w:val="none" w:sz="0" w:space="0" w:color="auto"/>
        <w:left w:val="none" w:sz="0" w:space="0" w:color="auto"/>
        <w:bottom w:val="none" w:sz="0" w:space="0" w:color="auto"/>
        <w:right w:val="none" w:sz="0" w:space="0" w:color="auto"/>
      </w:divBdr>
      <w:divsChild>
        <w:div w:id="402414674">
          <w:marLeft w:val="0"/>
          <w:marRight w:val="0"/>
          <w:marTop w:val="0"/>
          <w:marBottom w:val="0"/>
          <w:divBdr>
            <w:top w:val="none" w:sz="0" w:space="0" w:color="auto"/>
            <w:left w:val="none" w:sz="0" w:space="0" w:color="auto"/>
            <w:bottom w:val="none" w:sz="0" w:space="0" w:color="auto"/>
            <w:right w:val="none" w:sz="0" w:space="0" w:color="auto"/>
          </w:divBdr>
        </w:div>
        <w:div w:id="1376807411">
          <w:marLeft w:val="0"/>
          <w:marRight w:val="0"/>
          <w:marTop w:val="0"/>
          <w:marBottom w:val="0"/>
          <w:divBdr>
            <w:top w:val="none" w:sz="0" w:space="0" w:color="auto"/>
            <w:left w:val="none" w:sz="0" w:space="0" w:color="auto"/>
            <w:bottom w:val="none" w:sz="0" w:space="0" w:color="auto"/>
            <w:right w:val="none" w:sz="0" w:space="0" w:color="auto"/>
          </w:divBdr>
        </w:div>
        <w:div w:id="1178426776">
          <w:marLeft w:val="0"/>
          <w:marRight w:val="0"/>
          <w:marTop w:val="0"/>
          <w:marBottom w:val="0"/>
          <w:divBdr>
            <w:top w:val="none" w:sz="0" w:space="0" w:color="auto"/>
            <w:left w:val="none" w:sz="0" w:space="0" w:color="auto"/>
            <w:bottom w:val="none" w:sz="0" w:space="0" w:color="auto"/>
            <w:right w:val="none" w:sz="0" w:space="0" w:color="auto"/>
          </w:divBdr>
        </w:div>
      </w:divsChild>
    </w:div>
    <w:div w:id="1201093019">
      <w:bodyDiv w:val="1"/>
      <w:marLeft w:val="0"/>
      <w:marRight w:val="0"/>
      <w:marTop w:val="0"/>
      <w:marBottom w:val="0"/>
      <w:divBdr>
        <w:top w:val="none" w:sz="0" w:space="0" w:color="auto"/>
        <w:left w:val="none" w:sz="0" w:space="0" w:color="auto"/>
        <w:bottom w:val="none" w:sz="0" w:space="0" w:color="auto"/>
        <w:right w:val="none" w:sz="0" w:space="0" w:color="auto"/>
      </w:divBdr>
    </w:div>
    <w:div w:id="1404373249">
      <w:bodyDiv w:val="1"/>
      <w:marLeft w:val="0"/>
      <w:marRight w:val="0"/>
      <w:marTop w:val="0"/>
      <w:marBottom w:val="0"/>
      <w:divBdr>
        <w:top w:val="none" w:sz="0" w:space="0" w:color="auto"/>
        <w:left w:val="none" w:sz="0" w:space="0" w:color="auto"/>
        <w:bottom w:val="none" w:sz="0" w:space="0" w:color="auto"/>
        <w:right w:val="none" w:sz="0" w:space="0" w:color="auto"/>
      </w:divBdr>
    </w:div>
    <w:div w:id="1407797352">
      <w:bodyDiv w:val="1"/>
      <w:marLeft w:val="0"/>
      <w:marRight w:val="0"/>
      <w:marTop w:val="0"/>
      <w:marBottom w:val="0"/>
      <w:divBdr>
        <w:top w:val="none" w:sz="0" w:space="0" w:color="auto"/>
        <w:left w:val="none" w:sz="0" w:space="0" w:color="auto"/>
        <w:bottom w:val="none" w:sz="0" w:space="0" w:color="auto"/>
        <w:right w:val="none" w:sz="0" w:space="0" w:color="auto"/>
      </w:divBdr>
    </w:div>
    <w:div w:id="1455246104">
      <w:bodyDiv w:val="1"/>
      <w:marLeft w:val="0"/>
      <w:marRight w:val="0"/>
      <w:marTop w:val="0"/>
      <w:marBottom w:val="0"/>
      <w:divBdr>
        <w:top w:val="none" w:sz="0" w:space="0" w:color="auto"/>
        <w:left w:val="none" w:sz="0" w:space="0" w:color="auto"/>
        <w:bottom w:val="none" w:sz="0" w:space="0" w:color="auto"/>
        <w:right w:val="none" w:sz="0" w:space="0" w:color="auto"/>
      </w:divBdr>
    </w:div>
    <w:div w:id="1570531620">
      <w:bodyDiv w:val="1"/>
      <w:marLeft w:val="0"/>
      <w:marRight w:val="0"/>
      <w:marTop w:val="0"/>
      <w:marBottom w:val="0"/>
      <w:divBdr>
        <w:top w:val="none" w:sz="0" w:space="0" w:color="auto"/>
        <w:left w:val="none" w:sz="0" w:space="0" w:color="auto"/>
        <w:bottom w:val="none" w:sz="0" w:space="0" w:color="auto"/>
        <w:right w:val="none" w:sz="0" w:space="0" w:color="auto"/>
      </w:divBdr>
      <w:divsChild>
        <w:div w:id="1026104137">
          <w:marLeft w:val="0"/>
          <w:marRight w:val="0"/>
          <w:marTop w:val="0"/>
          <w:marBottom w:val="0"/>
          <w:divBdr>
            <w:top w:val="none" w:sz="0" w:space="0" w:color="auto"/>
            <w:left w:val="none" w:sz="0" w:space="0" w:color="auto"/>
            <w:bottom w:val="none" w:sz="0" w:space="0" w:color="auto"/>
            <w:right w:val="none" w:sz="0" w:space="0" w:color="auto"/>
          </w:divBdr>
        </w:div>
      </w:divsChild>
    </w:div>
    <w:div w:id="1659191409">
      <w:bodyDiv w:val="1"/>
      <w:marLeft w:val="0"/>
      <w:marRight w:val="0"/>
      <w:marTop w:val="0"/>
      <w:marBottom w:val="0"/>
      <w:divBdr>
        <w:top w:val="none" w:sz="0" w:space="0" w:color="auto"/>
        <w:left w:val="none" w:sz="0" w:space="0" w:color="auto"/>
        <w:bottom w:val="none" w:sz="0" w:space="0" w:color="auto"/>
        <w:right w:val="none" w:sz="0" w:space="0" w:color="auto"/>
      </w:divBdr>
    </w:div>
    <w:div w:id="1749425732">
      <w:bodyDiv w:val="1"/>
      <w:marLeft w:val="0"/>
      <w:marRight w:val="0"/>
      <w:marTop w:val="0"/>
      <w:marBottom w:val="0"/>
      <w:divBdr>
        <w:top w:val="none" w:sz="0" w:space="0" w:color="auto"/>
        <w:left w:val="none" w:sz="0" w:space="0" w:color="auto"/>
        <w:bottom w:val="none" w:sz="0" w:space="0" w:color="auto"/>
        <w:right w:val="none" w:sz="0" w:space="0" w:color="auto"/>
      </w:divBdr>
    </w:div>
    <w:div w:id="1860968313">
      <w:bodyDiv w:val="1"/>
      <w:marLeft w:val="0"/>
      <w:marRight w:val="0"/>
      <w:marTop w:val="0"/>
      <w:marBottom w:val="0"/>
      <w:divBdr>
        <w:top w:val="none" w:sz="0" w:space="0" w:color="auto"/>
        <w:left w:val="none" w:sz="0" w:space="0" w:color="auto"/>
        <w:bottom w:val="none" w:sz="0" w:space="0" w:color="auto"/>
        <w:right w:val="none" w:sz="0" w:space="0" w:color="auto"/>
      </w:divBdr>
    </w:div>
    <w:div w:id="1901868020">
      <w:bodyDiv w:val="1"/>
      <w:marLeft w:val="0"/>
      <w:marRight w:val="0"/>
      <w:marTop w:val="0"/>
      <w:marBottom w:val="0"/>
      <w:divBdr>
        <w:top w:val="none" w:sz="0" w:space="0" w:color="auto"/>
        <w:left w:val="none" w:sz="0" w:space="0" w:color="auto"/>
        <w:bottom w:val="none" w:sz="0" w:space="0" w:color="auto"/>
        <w:right w:val="none" w:sz="0" w:space="0" w:color="auto"/>
      </w:divBdr>
    </w:div>
    <w:div w:id="2125535094">
      <w:bodyDiv w:val="1"/>
      <w:marLeft w:val="0"/>
      <w:marRight w:val="0"/>
      <w:marTop w:val="0"/>
      <w:marBottom w:val="0"/>
      <w:divBdr>
        <w:top w:val="none" w:sz="0" w:space="0" w:color="auto"/>
        <w:left w:val="none" w:sz="0" w:space="0" w:color="auto"/>
        <w:bottom w:val="none" w:sz="0" w:space="0" w:color="auto"/>
        <w:right w:val="none" w:sz="0" w:space="0" w:color="auto"/>
      </w:divBdr>
    </w:div>
    <w:div w:id="2129347727">
      <w:bodyDiv w:val="1"/>
      <w:marLeft w:val="0"/>
      <w:marRight w:val="0"/>
      <w:marTop w:val="0"/>
      <w:marBottom w:val="0"/>
      <w:divBdr>
        <w:top w:val="none" w:sz="0" w:space="0" w:color="auto"/>
        <w:left w:val="none" w:sz="0" w:space="0" w:color="auto"/>
        <w:bottom w:val="none" w:sz="0" w:space="0" w:color="auto"/>
        <w:right w:val="none" w:sz="0" w:space="0" w:color="auto"/>
      </w:divBdr>
    </w:div>
    <w:div w:id="21331360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oteriadebogota.com/ultimos-cambios-juegos-promocionles-y-rifa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oteriadebogota.com/wp-content/uploads/RESOLUCION-83-JUNIO-2-DE-2022-DEROGA-RESOLUCION-132-DE-SEPTIEMBRE-DE-2018-ADOPCION-CODIGO-INTEGRIDAD-LOTERIA.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oteriadebogota.com/faq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433348C916BF4FABACA1F210C984B6" ma:contentTypeVersion="8" ma:contentTypeDescription="Create a new document." ma:contentTypeScope="" ma:versionID="b660a999f3857f0ef1bb4c47dc11b77a">
  <xsd:schema xmlns:xsd="http://www.w3.org/2001/XMLSchema" xmlns:xs="http://www.w3.org/2001/XMLSchema" xmlns:p="http://schemas.microsoft.com/office/2006/metadata/properties" xmlns:ns3="2be1221d-7466-4f68-a356-1fc108b653ab" xmlns:ns4="83b472e9-2949-4175-8316-b893a591f354" targetNamespace="http://schemas.microsoft.com/office/2006/metadata/properties" ma:root="true" ma:fieldsID="47582886507e9165db33d8d231715988" ns3:_="" ns4:_="">
    <xsd:import namespace="2be1221d-7466-4f68-a356-1fc108b653ab"/>
    <xsd:import namespace="83b472e9-2949-4175-8316-b893a591f35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e1221d-7466-4f68-a356-1fc108b653a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b472e9-2949-4175-8316-b893a591f35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Tags" ma:index="15"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1147FC-ABCD-479E-91E7-99B69B3AC681}">
  <ds:schemaRefs>
    <ds:schemaRef ds:uri="http://schemas.openxmlformats.org/officeDocument/2006/bibliography"/>
  </ds:schemaRefs>
</ds:datastoreItem>
</file>

<file path=customXml/itemProps2.xml><?xml version="1.0" encoding="utf-8"?>
<ds:datastoreItem xmlns:ds="http://schemas.openxmlformats.org/officeDocument/2006/customXml" ds:itemID="{B732ADEC-881D-4A17-AC82-42489D1395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7F8F51E-182C-4193-9923-D8DC4DF3924E}">
  <ds:schemaRefs>
    <ds:schemaRef ds:uri="http://schemas.microsoft.com/sharepoint/v3/contenttype/forms"/>
  </ds:schemaRefs>
</ds:datastoreItem>
</file>

<file path=customXml/itemProps4.xml><?xml version="1.0" encoding="utf-8"?>
<ds:datastoreItem xmlns:ds="http://schemas.openxmlformats.org/officeDocument/2006/customXml" ds:itemID="{C1C2539B-AAFD-4913-A727-5DCC5E9B8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e1221d-7466-4f68-a356-1fc108b653ab"/>
    <ds:schemaRef ds:uri="83b472e9-2949-4175-8316-b893a591f3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32</Pages>
  <Words>15605</Words>
  <Characters>85833</Characters>
  <Application>Microsoft Office Word</Application>
  <DocSecurity>0</DocSecurity>
  <Lines>715</Lines>
  <Paragraphs>202</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101236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Carlos</dc:creator>
  <cp:keywords/>
  <dc:description/>
  <cp:lastModifiedBy>LUZ DARY AMAYA PEÑA</cp:lastModifiedBy>
  <cp:revision>10</cp:revision>
  <dcterms:created xsi:type="dcterms:W3CDTF">2022-11-22T19:46:00Z</dcterms:created>
  <dcterms:modified xsi:type="dcterms:W3CDTF">2022-11-24T14:35:00Z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0x010100E3433348C916BF4FABACA1F210C984B6</vt:lpwstr>
  </property>
</Properties>
</file>